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0" w:rsidRDefault="00F17BDF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МИНОБРНАУКИ РОССИИ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Государственное образовательное учреждение высшего образования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Национальный исследовательский университет «МИЭТ»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Институт экономики, управления и права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Курсовая работа</w:t>
      </w:r>
    </w:p>
    <w:p w:rsidR="000E1BB0" w:rsidRDefault="000E1BB0">
      <w:pPr>
        <w:pStyle w:val="Standard"/>
        <w:autoSpaceDE w:val="0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по дисциплине «﻿Экономическая теория»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cs="Times New Roman"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Тема:</w:t>
      </w:r>
      <w:r>
        <w:rPr>
          <w:rFonts w:eastAsia="TimesNewRomanPSMT" w:cs="Times New Roman"/>
          <w:sz w:val="28"/>
          <w:szCs w:val="28"/>
        </w:rPr>
        <w:t xml:space="preserve"> «Занятость в рыночной экономике и ее основные формы»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  <w:bookmarkStart w:id="0" w:name="_GoBack"/>
      <w:bookmarkEnd w:id="0"/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Выполнила</w:t>
      </w: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Студентка группы ЭУ-15:</w:t>
      </w: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Киреева Анастасия</w:t>
      </w: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Руководитель:</w:t>
      </w: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jc w:val="right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Лазаренко Нина  Ивановна</w:t>
      </w: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jc w:val="right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Москва</w:t>
      </w:r>
    </w:p>
    <w:p w:rsidR="000E1BB0" w:rsidRDefault="00F17BDF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2016</w:t>
      </w: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jc w:val="center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after="160"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Введение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Сейчас в России происходит переход к рыночным отношениям. Он связан С большим количеством трудностей и огромным множеством социально-экономических проблем, а значит связан с людьми и с их деятельностью,так как </w:t>
      </w:r>
      <w:r>
        <w:rPr>
          <w:rFonts w:eastAsia="TimesNewRomanPSMT" w:cs="Times New Roman"/>
          <w:sz w:val="28"/>
          <w:szCs w:val="28"/>
        </w:rPr>
        <w:t>появляется проблема занятости населения.Рынок требует нового уровня трудовых взаимоотношений на всех предприятиях, но на данный момент не созданы эффективные способы использования трудовых ресурсов, поэтому появляются новые и становятся сильнее старые проб</w:t>
      </w:r>
      <w:r>
        <w:rPr>
          <w:rFonts w:eastAsia="TimesNewRomanPSMT" w:cs="Times New Roman"/>
          <w:sz w:val="28"/>
          <w:szCs w:val="28"/>
        </w:rPr>
        <w:t>лемы занятости, растет безработица.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Безработица – это макроэкономическая проблема и она оказывает сильное взаимодействие на каждого человека. Если человек потеряет работу, то его жизненный уровень понизится, возможно, что человек впадет в депрессию. Не ст</w:t>
      </w:r>
      <w:r>
        <w:rPr>
          <w:rFonts w:eastAsia="TimesNewRomanPSMT" w:cs="Times New Roman"/>
          <w:sz w:val="28"/>
          <w:szCs w:val="28"/>
        </w:rPr>
        <w:t>ранно, что занятость населения сильно волнует политиков.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Безработица изучается для того, что бы определить ее причины и снизить уровень безработного населения. Государство создает специальные программы, что бы в будущем безработным было легче трудоустроит</w:t>
      </w:r>
      <w:r>
        <w:rPr>
          <w:rFonts w:eastAsia="TimesNewRomanPSMT" w:cs="Times New Roman"/>
          <w:sz w:val="28"/>
          <w:szCs w:val="28"/>
        </w:rPr>
        <w:t>ься. Поэтому существуют программы по профессиональной подготовке безработных, программы страхования по безработице.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Одна из основных целей макроэкономической политики государства – это достижение высокого уровня занятости. Создаются дополнительные рабочие </w:t>
      </w:r>
      <w:r>
        <w:rPr>
          <w:rFonts w:eastAsia="TimesNewRomanPSMT" w:cs="Times New Roman"/>
          <w:sz w:val="28"/>
          <w:szCs w:val="28"/>
        </w:rPr>
        <w:t>места, увеличивается  количество общественного продукта и благодаря этому в основном удовлетворяются материальные потребности населения.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Цель данной работы – это рассмотреть проблемы занятости в рыночной экономике. Для достижения цели необходимо рассмотре</w:t>
      </w:r>
      <w:r>
        <w:rPr>
          <w:rFonts w:eastAsia="TimesNewRomanPSMT" w:cs="Times New Roman"/>
          <w:sz w:val="28"/>
          <w:szCs w:val="28"/>
        </w:rPr>
        <w:t>ть следующие вопросы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                                                            </w:t>
      </w:r>
    </w:p>
    <w:p w:rsidR="000E1BB0" w:rsidRDefault="000E1BB0">
      <w:pPr>
        <w:pStyle w:val="Standard"/>
        <w:autoSpaceDE w:val="0"/>
        <w:spacing w:after="160" w:line="360" w:lineRule="auto"/>
        <w:jc w:val="both"/>
        <w:rPr>
          <w:rFonts w:eastAsia="Symbol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Виды занятости и безработицы 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Государственная политика занятости в рыночной экономике.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Основные формы занятости в рыночной экономике.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Предмет исследования – это </w:t>
      </w:r>
      <w:r>
        <w:rPr>
          <w:rFonts w:eastAsia="TimesNewRomanPSMT" w:cs="Times New Roman"/>
          <w:sz w:val="28"/>
          <w:szCs w:val="28"/>
        </w:rPr>
        <w:t>проблемы связанные с безработицей и занятостью. Объект исследования – это изучение проблем современной безработицей.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Изученность данного вопроса достаточно высокая, так как много современных авторов занимаются рассмотрением данного вопроса, тем не менее, </w:t>
      </w:r>
      <w:r>
        <w:rPr>
          <w:rFonts w:eastAsia="TimesNewRomanPSMT" w:cs="Times New Roman"/>
          <w:sz w:val="28"/>
          <w:szCs w:val="28"/>
        </w:rPr>
        <w:t>существует достаточное количество неразрешенных задач и вопросов.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Теоретико-методологическую основу исследования составили труды отечественных и зарубежных ученых, которые отражают сущность теории безработицу и занятость, а также варианты практического </w:t>
      </w:r>
      <w:r>
        <w:rPr>
          <w:rFonts w:eastAsia="TimesNewRomanPSMT" w:cs="Times New Roman"/>
          <w:sz w:val="28"/>
          <w:szCs w:val="28"/>
        </w:rPr>
        <w:t>применения теории занятости.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При написании работы были использованы данные монографий, учебных изданий, статей и материалов Интернета.</w:t>
      </w:r>
    </w:p>
    <w:p w:rsidR="000E1BB0" w:rsidRDefault="000E1BB0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line="360" w:lineRule="auto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                                                             </w:t>
      </w:r>
    </w:p>
    <w:p w:rsidR="000E1BB0" w:rsidRDefault="000E1BB0">
      <w:pPr>
        <w:pStyle w:val="Standard"/>
        <w:autoSpaceDE w:val="0"/>
        <w:spacing w:line="360" w:lineRule="auto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Глава 1. Занятость в рыночной экономике.</w:t>
      </w:r>
    </w:p>
    <w:p w:rsidR="000E1BB0" w:rsidRDefault="00F17BDF">
      <w:pPr>
        <w:pStyle w:val="Standard"/>
        <w:autoSpaceDE w:val="0"/>
        <w:spacing w:line="360" w:lineRule="auto"/>
        <w:ind w:left="1159" w:hanging="45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1.1</w:t>
      </w:r>
      <w:r>
        <w:rPr>
          <w:rFonts w:eastAsia="TimesNewRomanPSMT" w:cs="Times New Roman"/>
          <w:b/>
          <w:bCs/>
          <w:sz w:val="28"/>
          <w:szCs w:val="28"/>
        </w:rPr>
        <w:tab/>
        <w:t>Виды з</w:t>
      </w:r>
      <w:r>
        <w:rPr>
          <w:rFonts w:eastAsia="TimesNewRomanPSMT" w:cs="Times New Roman"/>
          <w:b/>
          <w:bCs/>
          <w:sz w:val="28"/>
          <w:szCs w:val="28"/>
        </w:rPr>
        <w:t>анятости и безработицы.</w:t>
      </w: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Занятость — важнейшая характеристика экономики, благосостояния народа; уровень занятости является важным макроэкономическим показателем. Как экономическая категория занятость — это совокупность отношений по поводу участия населения</w:t>
      </w:r>
      <w:r>
        <w:rPr>
          <w:rFonts w:eastAsia="TimesNewRomanPSMT" w:cs="Times New Roman"/>
          <w:sz w:val="28"/>
          <w:szCs w:val="28"/>
        </w:rPr>
        <w:t xml:space="preserve"> в трудовой деятельности; выражает меру его включения в труд, степень удовлетворения общественных потребностей в работниках и личных потребностей и интересов в оплачиваемых рабочих местах, в получении дохода. Исходя из вышеперечисленного, занятость выступа</w:t>
      </w:r>
      <w:r>
        <w:rPr>
          <w:rFonts w:eastAsia="TimesNewRomanPSMT" w:cs="Times New Roman"/>
          <w:sz w:val="28"/>
          <w:szCs w:val="28"/>
        </w:rPr>
        <w:t>ет важнейшей характеристикой рынка труда. Существует несколько видов занятости: полная, рациональная, эффективная, потенциальная занятость. Под полной занятостью подразумевается соответствие численности желающего трудиться населения количеству рабочих мест</w:t>
      </w:r>
      <w:r>
        <w:rPr>
          <w:rFonts w:eastAsia="TimesNewRomanPSMT" w:cs="Times New Roman"/>
          <w:sz w:val="28"/>
          <w:szCs w:val="28"/>
        </w:rPr>
        <w:t>, но за вычетом так называемой естественной безработицы. Так же нет циклической безработицы, но сохраняется ее естественный уровень, который определяется фрикционной и структурной безработицей. Рациональная занятость — это занятость, обоснованная с точки з</w:t>
      </w:r>
      <w:r>
        <w:rPr>
          <w:rFonts w:eastAsia="TimesNewRomanPSMT" w:cs="Times New Roman"/>
          <w:sz w:val="28"/>
          <w:szCs w:val="28"/>
        </w:rPr>
        <w:t>рения процессов формирования, распределения (перераспределения) и использования трудовых ресурсов с учетом их половозрастной структуры, режимов воспроизводства трудоспособного населения и его размещения по территории страны. Эффективная занятость – это отб</w:t>
      </w:r>
      <w:r>
        <w:rPr>
          <w:rFonts w:eastAsia="TimesNewRomanPSMT" w:cs="Times New Roman"/>
          <w:sz w:val="28"/>
          <w:szCs w:val="28"/>
        </w:rPr>
        <w:t>ор из множества вариантов организационных процессов воспроизводства рабочей силы самого наилучшего варианта, выбранного по совокупности множества критериев оценки экономической и социальной эффективности. Потенциальная занятость характеризует верхний преде</w:t>
      </w:r>
      <w:r>
        <w:rPr>
          <w:rFonts w:eastAsia="TimesNewRomanPSMT" w:cs="Times New Roman"/>
          <w:sz w:val="28"/>
          <w:szCs w:val="28"/>
        </w:rPr>
        <w:t>л занятости, который при определенных условиях может быть достигнут в том или ином регионе.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Выделяют несколько основных причин безработицы: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eastAsia="STHeitiSC-Light"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eastAsia="STHeitiSC-Light" w:cs="Times New Roman"/>
          <w:sz w:val="28"/>
          <w:szCs w:val="28"/>
        </w:rPr>
        <w:t xml:space="preserve">                                                          </w:t>
      </w:r>
    </w:p>
    <w:p w:rsidR="000E1BB0" w:rsidRDefault="000E1BB0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eastAsia="STHeitiSC-Ligh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eastAsia="STHeitiSC-Light" w:cs="Times New Roman"/>
          <w:sz w:val="28"/>
          <w:szCs w:val="28"/>
        </w:rPr>
      </w:pP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Чрезмерно высокий уровень заработной платы;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Чрезмерно быстрый рост населения;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Отсутствие синхронности потребления, сбережений и инвестиций;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Несовершенная конкуренция, действующая на рынке</w:t>
      </w:r>
      <w:r>
        <w:rPr>
          <w:rFonts w:eastAsia="TimesNewRomanPSMT" w:cs="Times New Roman"/>
          <w:sz w:val="28"/>
          <w:szCs w:val="28"/>
        </w:rPr>
        <w:t xml:space="preserve"> труда.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качестве причины безработицы может выступать жесткость заработной платы, то есть ее неспособность быстро изменяться для того что бы привести рынок труда в равновесие. Если заработанная плата выше равновесного уровня, то предложение труда превышае</w:t>
      </w:r>
      <w:r>
        <w:rPr>
          <w:rFonts w:eastAsia="TimesNewRomanPSMT" w:cs="Times New Roman"/>
          <w:sz w:val="28"/>
          <w:szCs w:val="28"/>
        </w:rPr>
        <w:t>т спрос на него, а безработные ждут возможности получить работу. Безработицу, вызванную жесткостью заработанной платы, называют безработицей ожидания. Существует три причины жесткости заработанной платы: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законы о минимальной заработной плате,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монопольн</w:t>
      </w:r>
      <w:r>
        <w:rPr>
          <w:rFonts w:eastAsia="TimesNewRomanPSMT" w:cs="Times New Roman"/>
          <w:sz w:val="28"/>
          <w:szCs w:val="28"/>
        </w:rPr>
        <w:t>ая сила профсоюзов,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установление стимулирующей заработанной платы.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Закон о минимальной заработанной плате не позволяет фирмам нанимать работников, предельный продукт труда которых меньше установленного государством минимума (минимальная заработная плата </w:t>
      </w:r>
      <w:r>
        <w:rPr>
          <w:rFonts w:eastAsia="TimesNewRomanPSMT" w:cs="Times New Roman"/>
          <w:sz w:val="28"/>
          <w:szCs w:val="28"/>
        </w:rPr>
        <w:t>в Москве с 1 апреля 2015 года составляет 15000 рублей). Среди экономистов и политиков есть сторонники и противники этого закона. Коллективные договоры членов и не членов профсоюза заключаются на несколько лет, в них устанавливается размер заработной платы,</w:t>
      </w:r>
      <w:r>
        <w:rPr>
          <w:rFonts w:eastAsia="TimesNewRomanPSMT" w:cs="Times New Roman"/>
          <w:sz w:val="28"/>
          <w:szCs w:val="28"/>
        </w:rPr>
        <w:t xml:space="preserve"> и администрация фирмы не имеет права изменять ее до окончания срока действия договора (договор действует от 3 до 5 лет).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Системы, стимулирующие эффективный труд заработной платы направлены на то, что бы повысить производительности труда работников. Платит</w:t>
      </w:r>
      <w:r>
        <w:rPr>
          <w:rFonts w:eastAsia="TimesNewRomanPSMT" w:cs="Times New Roman"/>
          <w:sz w:val="28"/>
          <w:szCs w:val="28"/>
        </w:rPr>
        <w:t>ь мало – это не выгодно, считаю многие фирмы, так как высокая заработанная плата сокращает текучесть кадров, а, следовательно, и время на прием и обучение новых рабочих.  К тому же, если заработанная плата низкая и не устраивает сотрудников, то лучшие из н</w:t>
      </w:r>
      <w:r>
        <w:rPr>
          <w:rFonts w:eastAsia="TimesNewRomanPSMT" w:cs="Times New Roman"/>
          <w:sz w:val="28"/>
          <w:szCs w:val="28"/>
        </w:rPr>
        <w:t>их уйдут («отрицательная» селекция) и останутся менее производительные. Так как в условиях современного производства трудно постоянно контролировать добросовестность работников, высокая заработанная плата может стимулировать их желание сохранить работу, бы</w:t>
      </w:r>
      <w:r>
        <w:rPr>
          <w:rFonts w:eastAsia="TimesNewRomanPSMT" w:cs="Times New Roman"/>
          <w:sz w:val="28"/>
          <w:szCs w:val="28"/>
        </w:rPr>
        <w:t>ть старательными и активными.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Что бы выявить долгосрочные и краткосрочные факторы, влияющие на рынок труда, и управление им необходимо определить, с каким видом (типом) безработицы мы имеем дело. В зависимости от экономических причин, порождающих безработи</w:t>
      </w:r>
      <w:r>
        <w:rPr>
          <w:rFonts w:eastAsia="TimesNewRomanPSMT" w:cs="Times New Roman"/>
          <w:sz w:val="28"/>
          <w:szCs w:val="28"/>
        </w:rPr>
        <w:t>цу, она делится на четыре типа: фрикционную, структурную, циклическую, сезонную</w:t>
      </w:r>
      <w:r>
        <w:rPr>
          <w:rFonts w:eastAsia="Helvetica" w:cs="Times New Roman"/>
          <w:sz w:val="28"/>
          <w:szCs w:val="28"/>
        </w:rPr>
        <w:t>;</w:t>
      </w:r>
      <w:r>
        <w:rPr>
          <w:rFonts w:eastAsia="TimesNewRomanPSMT" w:cs="Times New Roman"/>
          <w:sz w:val="28"/>
          <w:szCs w:val="28"/>
        </w:rPr>
        <w:t xml:space="preserve"> Фрикционная безработица связанна с поиском или ожиданием лучшей работы в лучших условиях; она предполагает перемещение рабочей силы по отраслям, регионам. Ее иногда называют т</w:t>
      </w:r>
      <w:r>
        <w:rPr>
          <w:rFonts w:eastAsia="TimesNewRomanPSMT" w:cs="Times New Roman"/>
          <w:sz w:val="28"/>
          <w:szCs w:val="28"/>
        </w:rPr>
        <w:t xml:space="preserve">екучей безработицей. Уровень фрикционной безработицы в экономике определяется притоком людей на рынок труда и выходом из него так же тем, насколько быстро безработные находят работу. Скорость поиска работы зависит от развитости институциональной структуры </w:t>
      </w:r>
      <w:r>
        <w:rPr>
          <w:rFonts w:eastAsia="TimesNewRomanPSMT" w:cs="Times New Roman"/>
          <w:sz w:val="28"/>
          <w:szCs w:val="28"/>
        </w:rPr>
        <w:t>рынка труда. Структурная безработица – результат несовпадения спроса на труд и предложение его в различных отраслях. Структурная и фрикционная безработица определяют ее естественный уровень. Другими словами, фрикционная и структурная безработица составляют</w:t>
      </w:r>
      <w:r>
        <w:rPr>
          <w:rFonts w:eastAsia="TimesNewRomanPSMT" w:cs="Times New Roman"/>
          <w:sz w:val="28"/>
          <w:szCs w:val="28"/>
        </w:rPr>
        <w:t xml:space="preserve"> естественную безработицу. Эти формы безработицы не могут быть устранены, они естественны для динамично развивающегося хозяйства. Поэтому полная занятость характеризуется наличием естественной безработицы. Циклическая безработица вызывается сменой фаз в пр</w:t>
      </w:r>
      <w:r>
        <w:rPr>
          <w:rFonts w:eastAsia="TimesNewRomanPSMT" w:cs="Times New Roman"/>
          <w:sz w:val="28"/>
          <w:szCs w:val="28"/>
        </w:rPr>
        <w:t>омышленном цикле. Сезонная безработица возникает вследствие сезонных колебаний спроса на труд.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 точки зрения характера вытеснения работника из производства различают добровольную и вынужденную безработицу. Вынужденная безработица, это когда, человек хоче</w:t>
      </w:r>
      <w:r>
        <w:rPr>
          <w:rFonts w:eastAsia="TimesNewRomanPSMT" w:cs="Times New Roman"/>
          <w:sz w:val="28"/>
          <w:szCs w:val="28"/>
        </w:rPr>
        <w:t>т, может и согласен работать за данную заработную плату, но работы нет. Добровольная безработица – это когда человек может найти работу, но он предпочитает остаться не занятым, так как хочет более оплачиваемую или более желаемую работу, чем ему предлагают.</w:t>
      </w:r>
      <w:r>
        <w:rPr>
          <w:rFonts w:eastAsia="TimesNewRomanPSMT" w:cs="Times New Roman"/>
          <w:sz w:val="28"/>
          <w:szCs w:val="28"/>
        </w:rPr>
        <w:t xml:space="preserve">              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Скрытая – это безработица, включающая частично занятых работников, особенно в сельском хозяйстве и кустарных промыслах. В России скрытой безработицей называется ситуация, когда работники, формально не разрывая трудовых отношений и считаясь з</w:t>
      </w:r>
      <w:r>
        <w:rPr>
          <w:rFonts w:eastAsia="TimesNewRomanPSMT" w:cs="Times New Roman"/>
          <w:sz w:val="28"/>
          <w:szCs w:val="28"/>
        </w:rPr>
        <w:t>анятыми, не имеют работы и не получают заработную плату или работают неполное рабочее время (день, неделю). В международной практике такая ситуация называется: недозанятость.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Следует отличать занятость глобального характера и всеобщую от экономической заня</w:t>
      </w:r>
      <w:r>
        <w:rPr>
          <w:rFonts w:eastAsia="TimesNewRomanPSMT" w:cs="Times New Roman"/>
          <w:sz w:val="28"/>
          <w:szCs w:val="28"/>
        </w:rPr>
        <w:t>тости. Глобальная занятость – это занятость, которая будет включать в себя, кроме экономической занятости, все возможное обучение в средних специальных, общеобразовательных учреждениях, Вузах, а также и пост вузовское образование; ведение хозяйства дом и в</w:t>
      </w:r>
      <w:r>
        <w:rPr>
          <w:rFonts w:eastAsia="TimesNewRomanPSMT" w:cs="Times New Roman"/>
          <w:sz w:val="28"/>
          <w:szCs w:val="28"/>
        </w:rPr>
        <w:t>оспитание детей; уход за пожилыми людьми и инвалидами; а также участие в органах власти государственного характера, общественных организациях, а также службу в армии.</w:t>
      </w: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1.2. Государственная политика занятости в рыночной экономике.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Целью </w:t>
      </w:r>
      <w:r>
        <w:rPr>
          <w:rFonts w:eastAsia="TimesNewRomanPSMT" w:cs="Times New Roman"/>
          <w:sz w:val="28"/>
          <w:szCs w:val="28"/>
        </w:rPr>
        <w:t>программы, разработанной Минтрудом России, является создание правовых, экономических и институциональных условий, способствующих эффективному развитию рынка труда.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Государство предпринимает следующие действия по регулирование занятости:</w:t>
      </w:r>
    </w:p>
    <w:p w:rsidR="000E1BB0" w:rsidRDefault="00F17BDF">
      <w:pPr>
        <w:pStyle w:val="Standard"/>
        <w:tabs>
          <w:tab w:val="left" w:pos="0"/>
          <w:tab w:val="left" w:pos="1080"/>
        </w:tabs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сокращает законо</w:t>
      </w:r>
      <w:r>
        <w:rPr>
          <w:rFonts w:eastAsia="TimesNewRomanPSMT" w:cs="Times New Roman"/>
          <w:sz w:val="28"/>
          <w:szCs w:val="28"/>
        </w:rPr>
        <w:t>дательно установленную продолжительность рабочего дня и рабочей недели в период массовой безработицы;</w:t>
      </w:r>
    </w:p>
    <w:p w:rsidR="000E1BB0" w:rsidRDefault="00F17BDF">
      <w:pPr>
        <w:pStyle w:val="Standard"/>
        <w:tabs>
          <w:tab w:val="left" w:pos="0"/>
          <w:tab w:val="left" w:pos="1080"/>
        </w:tabs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рекомендует проводить на предприятиях "разделение рабочих мест"</w:t>
      </w:r>
      <w:r>
        <w:rPr>
          <w:rFonts w:eastAsia="TimesNewRomanPSMT" w:cs="Times New Roman"/>
          <w:sz w:val="28"/>
          <w:szCs w:val="28"/>
        </w:rPr>
        <w:t xml:space="preserve"> между работниками (для увеличения занятости);</w:t>
      </w:r>
    </w:p>
    <w:p w:rsidR="000E1BB0" w:rsidRDefault="00F17BDF">
      <w:pPr>
        <w:pStyle w:val="Standard"/>
        <w:tabs>
          <w:tab w:val="left" w:pos="0"/>
          <w:tab w:val="left" w:pos="1080"/>
        </w:tabs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досрочно увольняет на пенсию работников государственного сектора экономики, которые не дослужили до пенсии 2-3 года;</w:t>
      </w:r>
    </w:p>
    <w:p w:rsidR="000E1BB0" w:rsidRDefault="00F17BDF">
      <w:pPr>
        <w:pStyle w:val="Standard"/>
        <w:tabs>
          <w:tab w:val="left" w:pos="0"/>
          <w:tab w:val="left" w:pos="1080"/>
        </w:tabs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создает новые рабочие места и организует общественные работы (в области инфраструктуры</w:t>
      </w:r>
      <w:r>
        <w:rPr>
          <w:rFonts w:eastAsia="TimesNewRomanPSMT" w:cs="Times New Roman"/>
          <w:sz w:val="28"/>
          <w:szCs w:val="28"/>
        </w:rPr>
        <w:t xml:space="preserve"> - для постройки высококачественных дорог и т.п.), особенно для хронически безработных и молодежи;</w:t>
      </w:r>
    </w:p>
    <w:p w:rsidR="000E1BB0" w:rsidRDefault="00F17BDF">
      <w:pPr>
        <w:pStyle w:val="Standard"/>
        <w:tabs>
          <w:tab w:val="left" w:pos="0"/>
          <w:tab w:val="left" w:pos="1080"/>
        </w:tabs>
        <w:autoSpaceDE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сокращает предложение рабочей силы на рынке труда: ограничивает иммиграцию (въезд в страну) желающих работать и стимулирует репатриацию (возвращение на ро</w:t>
      </w:r>
      <w:r>
        <w:rPr>
          <w:rFonts w:eastAsia="TimesNewRomanPSMT" w:cs="Times New Roman"/>
          <w:sz w:val="28"/>
          <w:szCs w:val="28"/>
        </w:rPr>
        <w:t>дину) иностранных рабочих и др.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число целевых индикаторов и показателей программы входят: уровень безработицы (по методологии Международной организации труда), уровень регистрируемой безработицы, уровень удовлетворённости потребности экономики субъектов</w:t>
      </w:r>
      <w:r>
        <w:rPr>
          <w:rFonts w:eastAsia="TimesNewRomanPSMT" w:cs="Times New Roman"/>
          <w:sz w:val="28"/>
          <w:szCs w:val="28"/>
        </w:rPr>
        <w:t xml:space="preserve"> Федерации в иностранных работниках; удельный вес работников, занятых в условиях, не отвечающих санитарно-гигиеническим нормам (в списочной численности работников в наблюдаемых видах экономической деятельности).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программе учтены приоритеты и цели государ</w:t>
      </w:r>
      <w:r>
        <w:rPr>
          <w:rFonts w:eastAsia="TimesNewRomanPSMT" w:cs="Times New Roman"/>
          <w:sz w:val="28"/>
          <w:szCs w:val="28"/>
        </w:rPr>
        <w:t xml:space="preserve">ственной политики, определённые Концепцией долгосрочного социально-экономического развития Российской Федерации на период до 2020 года, утверждённой распоряжением Правительства от 17 ноября 2008 года №1662-р, Концепцией демографической политики Российской </w:t>
      </w:r>
      <w:r>
        <w:rPr>
          <w:rFonts w:eastAsia="TimesNewRomanPSMT" w:cs="Times New Roman"/>
          <w:sz w:val="28"/>
          <w:szCs w:val="28"/>
        </w:rPr>
        <w:t>Федерации на период до 2025 года, утверждённой Указом Президента России от 9 октября 2007 года №1351, Концепцией государственной миграционной политики Российской Федерации на период до 2025 года, утверждённой Президентом России 8 июня 2012 года, а также ук</w:t>
      </w:r>
      <w:r>
        <w:rPr>
          <w:rFonts w:eastAsia="TimesNewRomanPSMT" w:cs="Times New Roman"/>
          <w:sz w:val="28"/>
          <w:szCs w:val="28"/>
        </w:rPr>
        <w:t>азами Президента России от 7 мая 2012 года №597 «О мероприятиях по реализации государственной социальной политики» и №606 «О мерах по реализации демографической политики Российской Федерации».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Одновременно программа косвенно будет способствовать решению ук</w:t>
      </w:r>
      <w:r>
        <w:rPr>
          <w:rFonts w:eastAsia="TimesNewRomanPSMT" w:cs="Times New Roman"/>
          <w:sz w:val="28"/>
          <w:szCs w:val="28"/>
        </w:rPr>
        <w:t>азанных задач за счёт совершенствования трудового законодательства, системы оплаты труда работников бюджетных и федеральных государственных учреждений, развития социального партнёрства. Госпрограмма также будет способствовать повышению доли высококвалифици</w:t>
      </w:r>
      <w:r>
        <w:rPr>
          <w:rFonts w:eastAsia="TimesNewRomanPSMT" w:cs="Times New Roman"/>
          <w:sz w:val="28"/>
          <w:szCs w:val="28"/>
        </w:rPr>
        <w:t>рованных работников в численности квалифицированных работников (в том числе посредством внедрения профессиональных стандартов, системы независимой оценки профессионального уровня квалификации работников).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Для оценки влияния программы на рост производительн</w:t>
      </w:r>
      <w:r>
        <w:rPr>
          <w:rFonts w:eastAsia="TimesNewRomanPSMT" w:cs="Times New Roman"/>
          <w:sz w:val="28"/>
          <w:szCs w:val="28"/>
        </w:rPr>
        <w:t>ости труда и создание высокопроизводительных рабочих мест в подпрограмму «Развитие институтов рынка труда» включены индикаторы «Доля высококвалифицированных работников от числа квалифицированных работников» и «Размер реальной заработной платы».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До 2008 год</w:t>
      </w:r>
      <w:r>
        <w:rPr>
          <w:rFonts w:eastAsia="TimesNewRomanPSMT" w:cs="Times New Roman"/>
          <w:sz w:val="28"/>
          <w:szCs w:val="28"/>
        </w:rPr>
        <w:t>а, наблюдалось увеличение занятости среди населения почти во многих странах, но уже в 2008г. отмечалось ее снижение, а к концу года в момент проявления кризисных событий общий уровень инфляции был резко увеличен, и как следствие увеличились показатели по б</w:t>
      </w:r>
      <w:r>
        <w:rPr>
          <w:rFonts w:eastAsia="TimesNewRomanPSMT" w:cs="Times New Roman"/>
          <w:sz w:val="28"/>
          <w:szCs w:val="28"/>
        </w:rPr>
        <w:t>езработице.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Общий уровень безработицы снизился. До кризиса снижался с 7,0% населения, которое является экономически активным против 9,1% в 2004 году. Более существенно снизилась безработица среди женщин - с 9,8% в 2004 году до 7,5% в 2008 году, или на 2,3</w:t>
      </w:r>
      <w:r>
        <w:rPr>
          <w:rFonts w:eastAsia="TimesNewRomanPSMT" w:cs="Times New Roman"/>
          <w:sz w:val="28"/>
          <w:szCs w:val="28"/>
        </w:rPr>
        <w:t xml:space="preserve"> процентного пункта. Среди мужчин уровень безработицы ниже, и сокращение его было несколько меньшим - на 1,9 процентного пункта (с 8,5% в 2004 году до 6,6% в 2007-2008 годах).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Дальнейшая тенденция только ухудшалась, так как экономический кризис набирал сво</w:t>
      </w:r>
      <w:r>
        <w:rPr>
          <w:rFonts w:eastAsia="TimesNewRomanPSMT" w:cs="Times New Roman"/>
          <w:sz w:val="28"/>
          <w:szCs w:val="28"/>
        </w:rPr>
        <w:t>и обороты и многие предприятия и организации по всему миру вынуждены сокращать сотрудников, что привело к уменьшению спроса и резким падением всех экономических показателей.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Сроки реализации программы – 2013–2020 годы. Общий объём финансирования программы</w:t>
      </w:r>
      <w:r>
        <w:rPr>
          <w:rFonts w:eastAsia="TimesNewRomanPSMT" w:cs="Times New Roman"/>
          <w:sz w:val="28"/>
          <w:szCs w:val="28"/>
        </w:rPr>
        <w:t xml:space="preserve"> в 2013–2020 годах составляет 671,8 млрд рублей, в том числе за счёт средств федерального бюджета 582,1 млрд рублей, бюджетов субъектов Федерации – 89,5 млрд рублей, внебюджетных источников – 0,2 млрд рублей.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К 2020 году в результате реализации программы  </w:t>
      </w:r>
      <w:r>
        <w:rPr>
          <w:rFonts w:eastAsia="TimesNewRomanPSMT" w:cs="Times New Roman"/>
          <w:sz w:val="28"/>
          <w:szCs w:val="28"/>
        </w:rPr>
        <w:t>«Содействие занятости населения» планируется достичь относительно уровня 2012 года следующих показателей: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увеличить отношение численности зарегистрированных безработных граждан к общей численности безработных граждан с 28 до 30%;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увеличить удельный вес</w:t>
      </w:r>
      <w:r>
        <w:rPr>
          <w:rFonts w:eastAsia="TimesNewRomanPSMT" w:cs="Times New Roman"/>
          <w:sz w:val="28"/>
          <w:szCs w:val="28"/>
        </w:rPr>
        <w:t xml:space="preserve"> трудоустроенных граждан, обратившихся за содействием в органы службы занятости, с 65 до 70%;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снизить застойную (более 12 месяцев) безработицу с 12 до 5%;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повысить максимальный размер пособия по безработице до величины прожиточного минимума;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увеличит</w:t>
      </w:r>
      <w:r>
        <w:rPr>
          <w:rFonts w:eastAsia="TimesNewRomanPSMT" w:cs="Times New Roman"/>
          <w:sz w:val="28"/>
          <w:szCs w:val="28"/>
        </w:rPr>
        <w:t>ь удельный вес безработных граждан, трудоустроенных в другой местности, в общей численности зарегистрированных безработных граждан с 0,4 до 3%;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увеличить численность высококвалифицированных иностранных специалистов, получивших разрешение на работу, с 11,</w:t>
      </w:r>
      <w:r>
        <w:rPr>
          <w:rFonts w:eastAsia="TimesNewRomanPSMT" w:cs="Times New Roman"/>
          <w:sz w:val="28"/>
          <w:szCs w:val="28"/>
        </w:rPr>
        <w:t>8 тыс. до 23,5 тыс. человек;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увеличить число выданных патентов на осуществление иностранными гражданами трудовой деятельности у физических лиц с 1229 тыс. до 1800 тыс. штук;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сократить долю иностранных граждан, незаконно находящихся на территории Россий</w:t>
      </w:r>
      <w:r>
        <w:rPr>
          <w:rFonts w:eastAsia="TimesNewRomanPSMT" w:cs="Times New Roman"/>
          <w:sz w:val="28"/>
          <w:szCs w:val="28"/>
        </w:rPr>
        <w:t>ской Федерации, с 60% в 2013 году до 25% к 2020 году;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разработать и внедрить не менее 800 профессиональных стандартов;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повысить размер реальной заработной платы с 1,08 до 1,4 раза;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увеличить долю высококвалифицированных работников от числа квалифицир</w:t>
      </w:r>
      <w:r>
        <w:rPr>
          <w:rFonts w:eastAsia="TimesNewRomanPSMT" w:cs="Times New Roman"/>
          <w:sz w:val="28"/>
          <w:szCs w:val="28"/>
        </w:rPr>
        <w:t>ованных работников с 29,8 до 32,4%;</w:t>
      </w:r>
    </w:p>
    <w:p w:rsidR="000E1BB0" w:rsidRDefault="00F17BDF">
      <w:pPr>
        <w:pStyle w:val="Standard"/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ymbol" w:cs="Times New Roman"/>
          <w:sz w:val="28"/>
          <w:szCs w:val="28"/>
        </w:rPr>
        <w:t>•</w:t>
      </w:r>
      <w:r>
        <w:rPr>
          <w:rFonts w:eastAsia="Symbol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снизить удельный вес работников, занятых в условиях, не отвечающих санитарно-гигиеническим нормативам труда, с 30 до 22%. </w:t>
      </w: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1.3. Основные формы занятости в рыночной экономике.</w:t>
      </w:r>
    </w:p>
    <w:p w:rsidR="000E1BB0" w:rsidRDefault="000E1BB0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Следует различать </w:t>
      </w:r>
      <w:r>
        <w:rPr>
          <w:rFonts w:eastAsia="TimesNewRomanPSMT" w:cs="Times New Roman"/>
          <w:sz w:val="28"/>
          <w:szCs w:val="28"/>
        </w:rPr>
        <w:t>виды и формы занятости. Виды занятости — это распределение активной части трудовых ресурсов по сферам и отраслям народного хозяйства. Формы занятости — это организационно-правовые способы, условия трудоиспользования. По форме занятости прежде всего выделяю</w:t>
      </w:r>
      <w:r>
        <w:rPr>
          <w:rFonts w:eastAsia="TimesNewRomanPSMT" w:cs="Times New Roman"/>
          <w:sz w:val="28"/>
          <w:szCs w:val="28"/>
        </w:rPr>
        <w:t>т занятость с режимом полного рабочего дня и занятость с режимом неполного рабочего дня или неполной рабочей недели. К специальным формам занятости относятся также такие формы, как: занятость на условиях надомничества; вахтово-экспедиционный метод занятост</w:t>
      </w:r>
      <w:r>
        <w:rPr>
          <w:rFonts w:eastAsia="TimesNewRomanPSMT" w:cs="Times New Roman"/>
          <w:sz w:val="28"/>
          <w:szCs w:val="28"/>
        </w:rPr>
        <w:t>и; совместительство; занятость в трудовых семестрах учащихся дневной формы обучения; занятость с условиями гибкого рабочего времени и др. По роду деятельности всех занятых можно разбить на три большие группы: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занятые в экономике оплачиваемой деятельность</w:t>
      </w:r>
      <w:r>
        <w:rPr>
          <w:rFonts w:eastAsia="TimesNewRomanPSMT" w:cs="Times New Roman"/>
          <w:sz w:val="28"/>
          <w:szCs w:val="28"/>
        </w:rPr>
        <w:t>ю;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военнослужащие. Занимаются деятельностью, не приносящей прямого денежного дохода. По мере перехода на контрактную форму службы военнослужащие будут приближаться по статусу к занятым в экономике;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учащиеся с отрывом от производства.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По способу вовлече</w:t>
      </w:r>
      <w:r>
        <w:rPr>
          <w:rFonts w:eastAsia="TimesNewRomanPSMT" w:cs="Times New Roman"/>
          <w:sz w:val="28"/>
          <w:szCs w:val="28"/>
        </w:rPr>
        <w:t>ния в трудовую деятельность занятых в экономике можно разделить на три подгруппы: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наемные работники – занятые на основе продажи своей рабочей силы;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работодатели – предприниматели, реализующие свои предпринимательские способности;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самозанятые – работа</w:t>
      </w:r>
      <w:r>
        <w:rPr>
          <w:rFonts w:eastAsia="TimesNewRomanPSMT" w:cs="Times New Roman"/>
          <w:sz w:val="28"/>
          <w:szCs w:val="28"/>
        </w:rPr>
        <w:t>ющие за свой счет; члены производственных кооперативов, не использующих наемную рабочую силу на постоянной основе.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 соответствии с Международным классификатором статуса занятости выделяются шесть групп занятого населения: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наемные работники;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работодате</w:t>
      </w:r>
      <w:r>
        <w:rPr>
          <w:rFonts w:eastAsia="TimesNewRomanPSMT" w:cs="Times New Roman"/>
          <w:sz w:val="28"/>
          <w:szCs w:val="28"/>
        </w:rPr>
        <w:t>ли;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лица, работающие за свой счет;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члены производственных кооперативов;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помогающие члены семьи;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работники, не классифицируемые по статусу.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Основные принципы занятости: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добровольность труда, свободное распоряжение гражданами своими способностями к</w:t>
      </w:r>
      <w:r>
        <w:rPr>
          <w:rFonts w:eastAsia="TimesNewRomanPSMT" w:cs="Times New Roman"/>
          <w:sz w:val="28"/>
          <w:szCs w:val="28"/>
        </w:rPr>
        <w:t xml:space="preserve"> производительному и творческому труду. Каждый человек может выбирать для себя ту форму жизнедеятельности, которая позволяет ему лучше реализовать себя в жизни;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 xml:space="preserve">ответственность государства за создание условий для реализации прав граждан на труд и </w:t>
      </w:r>
      <w:r>
        <w:rPr>
          <w:rFonts w:eastAsia="TimesNewRomanPSMT" w:cs="Times New Roman"/>
          <w:sz w:val="28"/>
          <w:szCs w:val="28"/>
        </w:rPr>
        <w:t>свободно избранную занятость;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учет и обеспечение долговременных национальных интересов;</w:t>
      </w:r>
    </w:p>
    <w:p w:rsidR="000E1BB0" w:rsidRDefault="00F17BDF">
      <w:pPr>
        <w:pStyle w:val="Standard"/>
        <w:tabs>
          <w:tab w:val="left" w:pos="709"/>
          <w:tab w:val="left" w:pos="720"/>
        </w:tabs>
        <w:autoSpaceDE w:val="0"/>
        <w:spacing w:line="360" w:lineRule="auto"/>
        <w:ind w:left="709" w:hanging="709"/>
        <w:jc w:val="both"/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комплексный подход к решению проблем занятости — включает координацию усилий органов власти всех уровней, взаимодействие механизмов государственного регулирования и</w:t>
      </w:r>
      <w:r>
        <w:rPr>
          <w:rFonts w:eastAsia="TimesNewRomanPSMT" w:cs="Times New Roman"/>
          <w:sz w:val="28"/>
          <w:szCs w:val="28"/>
        </w:rPr>
        <w:t xml:space="preserve"> рыночного саморегулирования, использование финансовых возможностей бюджетов, внебюджетных фондов, средств предприятий, общественных объединений и граждан, </w:t>
      </w:r>
      <w:hyperlink r:id="rId8" w:history="1">
        <w:r>
          <w:rPr>
            <w:rFonts w:cs="Times New Roman"/>
            <w:sz w:val="28"/>
            <w:szCs w:val="28"/>
          </w:rPr>
          <w:t>достижение</w:t>
        </w:r>
      </w:hyperlink>
      <w:r>
        <w:rPr>
          <w:rFonts w:eastAsia="TimesNewRomanPSMT" w:cs="Times New Roman"/>
          <w:sz w:val="28"/>
          <w:szCs w:val="28"/>
        </w:rPr>
        <w:t xml:space="preserve"> </w:t>
      </w:r>
      <w:r>
        <w:rPr>
          <w:rFonts w:eastAsia="TimesNewRomanPSMT" w:cs="Times New Roman"/>
          <w:sz w:val="28"/>
          <w:szCs w:val="28"/>
        </w:rPr>
        <w:t>экономической и социальной эффективности от принимаемых программ. 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Многообразие социально-экономических процессов, протекающих в рамках рынка труда, порождает существование различных форм занятости. Рассмотрим более подробно основные виды занятости и их вл</w:t>
      </w:r>
      <w:r>
        <w:rPr>
          <w:rFonts w:eastAsia="TimesNewRomanPSMT" w:cs="Times New Roman"/>
          <w:sz w:val="28"/>
          <w:szCs w:val="28"/>
        </w:rPr>
        <w:t>ияние на рынок труда.</w:t>
      </w:r>
    </w:p>
    <w:p w:rsidR="000E1BB0" w:rsidRDefault="00F17BDF">
      <w:pPr>
        <w:pStyle w:val="Standard"/>
        <w:tabs>
          <w:tab w:val="left" w:pos="720"/>
        </w:tabs>
        <w:autoSpaceDE w:val="0"/>
        <w:spacing w:line="360" w:lineRule="auto"/>
        <w:ind w:left="360" w:firstLine="709"/>
        <w:jc w:val="both"/>
      </w:pPr>
      <w:r>
        <w:rPr>
          <w:rFonts w:eastAsia="TimesNewRomanPSMT" w:cs="Times New Roman"/>
          <w:sz w:val="28"/>
          <w:szCs w:val="28"/>
        </w:rPr>
        <w:t>1.</w:t>
      </w:r>
      <w:r>
        <w:rPr>
          <w:rFonts w:eastAsia="TimesNewRomanPSMT" w:cs="Times New Roman"/>
          <w:sz w:val="28"/>
          <w:szCs w:val="28"/>
        </w:rPr>
        <w:tab/>
        <w:t>Полная и эффективная занятость заключается в обеспечении соответствия рабочих мест потребности в них населения, но не каждое рабочее место может удовлетворить потребность в нем. Это явно показывает наличие в экономике вакантных, то</w:t>
      </w:r>
      <w:r>
        <w:rPr>
          <w:rFonts w:eastAsia="TimesNewRomanPSMT" w:cs="Times New Roman"/>
          <w:sz w:val="28"/>
          <w:szCs w:val="28"/>
        </w:rPr>
        <w:t xml:space="preserve"> есть незанятых рабочих мест одновременно с наличием безработных. Полная занятость возможна и при некотором отклонении существующих рабочих мест от статуса экономически целесообразных при несоответствии их профессионально-квалификационному составу, образов</w:t>
      </w:r>
      <w:r>
        <w:rPr>
          <w:rFonts w:eastAsia="TimesNewRomanPSMT" w:cs="Times New Roman"/>
          <w:sz w:val="28"/>
          <w:szCs w:val="28"/>
        </w:rPr>
        <w:t>ательному уровню. В данной ситуации и государство, и работники будут нести экономические и социальные потери. Часть работников будет получать низкие заработки, которые не смогут обеспечить нормальное существование, а государство, общество — недополучать ре</w:t>
      </w:r>
      <w:r>
        <w:rPr>
          <w:rFonts w:eastAsia="TimesNewRomanPSMT" w:cs="Times New Roman"/>
          <w:sz w:val="28"/>
          <w:szCs w:val="28"/>
        </w:rPr>
        <w:t xml:space="preserve">сурсы в бюджет и в социальные фонды. Из этого вытекает </w:t>
      </w:r>
      <w:hyperlink r:id="rId9" w:history="1">
        <w:r>
          <w:rPr>
            <w:rFonts w:cs="Times New Roman"/>
            <w:sz w:val="28"/>
            <w:szCs w:val="28"/>
          </w:rPr>
          <w:t>проблема</w:t>
        </w:r>
      </w:hyperlink>
      <w:r>
        <w:rPr>
          <w:rFonts w:eastAsia="TimesNewRomanPSMT" w:cs="Times New Roman"/>
          <w:sz w:val="28"/>
          <w:szCs w:val="28"/>
        </w:rPr>
        <w:t> эффективной занятости. Существует пять показателей эффективной занятости: - уровень занятости населения про</w:t>
      </w:r>
      <w:r>
        <w:rPr>
          <w:rFonts w:eastAsia="TimesNewRomanPSMT" w:cs="Times New Roman"/>
          <w:sz w:val="28"/>
          <w:szCs w:val="28"/>
        </w:rPr>
        <w:t>фессиональным трудом;</w:t>
      </w:r>
    </w:p>
    <w:p w:rsidR="000E1BB0" w:rsidRDefault="00F17BDF">
      <w:pPr>
        <w:pStyle w:val="Standard"/>
        <w:autoSpaceDE w:val="0"/>
        <w:spacing w:line="360" w:lineRule="auto"/>
        <w:ind w:left="360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 уровень занятости трудоспособного населения в общественном хозяйстве;</w:t>
      </w:r>
    </w:p>
    <w:p w:rsidR="000E1BB0" w:rsidRDefault="00F17BDF">
      <w:pPr>
        <w:pStyle w:val="Standard"/>
        <w:autoSpaceDE w:val="0"/>
        <w:spacing w:line="360" w:lineRule="auto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     - пропорции распределения трудовых ресурсов общества по сферам общественно полезной деятельности;</w:t>
      </w:r>
    </w:p>
    <w:p w:rsidR="000E1BB0" w:rsidRDefault="00F17BDF">
      <w:pPr>
        <w:pStyle w:val="Standard"/>
        <w:autoSpaceDE w:val="0"/>
        <w:spacing w:line="360" w:lineRule="auto"/>
        <w:jc w:val="both"/>
      </w:pPr>
      <w:r>
        <w:rPr>
          <w:rFonts w:eastAsia="TimesNewRomanPSMT" w:cs="Times New Roman"/>
          <w:sz w:val="28"/>
          <w:szCs w:val="28"/>
        </w:rPr>
        <w:t xml:space="preserve">     - рациональная </w:t>
      </w:r>
      <w:hyperlink r:id="rId10" w:history="1">
        <w:r>
          <w:rPr>
            <w:rFonts w:cs="Times New Roman"/>
            <w:sz w:val="28"/>
            <w:szCs w:val="28"/>
          </w:rPr>
          <w:t>структура</w:t>
        </w:r>
      </w:hyperlink>
      <w:r>
        <w:rPr>
          <w:rFonts w:eastAsia="TimesNewRomanPSMT" w:cs="Times New Roman"/>
          <w:sz w:val="28"/>
          <w:szCs w:val="28"/>
        </w:rPr>
        <w:t> распределения работающих по отраслям и секторам экономики;</w:t>
      </w:r>
    </w:p>
    <w:p w:rsidR="000E1BB0" w:rsidRDefault="00F17BDF">
      <w:pPr>
        <w:pStyle w:val="Standard"/>
        <w:autoSpaceDE w:val="0"/>
        <w:spacing w:line="360" w:lineRule="auto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     - последний показатель, связанный с оптимизацией профессионально-квалификационной структуры работающих, позволяет выявить соответств</w:t>
      </w:r>
      <w:r>
        <w:rPr>
          <w:rFonts w:eastAsia="TimesNewRomanPSMT" w:cs="Times New Roman"/>
          <w:sz w:val="28"/>
          <w:szCs w:val="28"/>
        </w:rPr>
        <w:t>ие профессионально-квалификационной структуры работающего населения структуре рабочих мест, а также определить, насколько соответствует система подготовки кадров потребностям экономики.  Об эффективности занятости можно судить по показателю «норма безработ</w:t>
      </w:r>
      <w:r>
        <w:rPr>
          <w:rFonts w:eastAsia="TimesNewRomanPSMT" w:cs="Times New Roman"/>
          <w:sz w:val="28"/>
          <w:szCs w:val="28"/>
        </w:rPr>
        <w:t>ицы». Полная и эффективная занятость достигается при наличии естественной нормы безработицы. Естественная норма безработицы — это такой ее уровень (при данной структуре спроса и предложения), который удерживает неизменные уровни реальной заработной платы и</w:t>
      </w:r>
      <w:r>
        <w:rPr>
          <w:rFonts w:eastAsia="TimesNewRomanPSMT" w:cs="Times New Roman"/>
          <w:sz w:val="28"/>
          <w:szCs w:val="28"/>
        </w:rPr>
        <w:t xml:space="preserve"> цен при нулевом приросте производительности труда.</w:t>
      </w:r>
    </w:p>
    <w:p w:rsidR="000E1BB0" w:rsidRDefault="00F17BDF">
      <w:pPr>
        <w:pStyle w:val="Standard"/>
        <w:tabs>
          <w:tab w:val="left" w:pos="720"/>
        </w:tabs>
        <w:autoSpaceDE w:val="0"/>
        <w:spacing w:line="360" w:lineRule="auto"/>
        <w:ind w:left="360"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2.</w:t>
      </w:r>
      <w:r>
        <w:rPr>
          <w:rFonts w:eastAsia="TimesNewRomanPSMT" w:cs="Times New Roman"/>
          <w:sz w:val="28"/>
          <w:szCs w:val="28"/>
        </w:rPr>
        <w:tab/>
        <w:t>Вторичная занятость — это дополнительная (вторичная) форма использования рабочей силы вовлеченного в трудовую деятельность работника. В подавляющем большинстве случаев вторичная занятость приносит труд</w:t>
      </w:r>
      <w:r>
        <w:rPr>
          <w:rFonts w:eastAsia="TimesNewRomanPSMT" w:cs="Times New Roman"/>
          <w:sz w:val="28"/>
          <w:szCs w:val="28"/>
        </w:rPr>
        <w:t>ящемуся дополнительный доход. Причины, подталкивающие граждан к поиску дополнительной работы:</w:t>
      </w:r>
    </w:p>
    <w:p w:rsidR="000E1BB0" w:rsidRDefault="00F17BDF">
      <w:pPr>
        <w:pStyle w:val="Standard"/>
        <w:tabs>
          <w:tab w:val="left" w:pos="696"/>
          <w:tab w:val="left" w:pos="709"/>
        </w:tabs>
        <w:autoSpaceDE w:val="0"/>
        <w:spacing w:line="360" w:lineRule="auto"/>
        <w:ind w:left="709" w:hanging="709"/>
        <w:jc w:val="both"/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 xml:space="preserve">Стремление получать более высокую заработную, это стремление возникает, когда уровень оплаты труда на основном рабочем месте не позволяет </w:t>
      </w:r>
      <w:hyperlink r:id="rId11" w:history="1">
        <w:r>
          <w:rPr>
            <w:rFonts w:cs="Times New Roman"/>
            <w:sz w:val="28"/>
            <w:szCs w:val="28"/>
          </w:rPr>
          <w:t>обеспечивать</w:t>
        </w:r>
      </w:hyperlink>
      <w:r>
        <w:rPr>
          <w:rFonts w:eastAsia="TimesNewRomanPSMT" w:cs="Times New Roman"/>
          <w:sz w:val="28"/>
          <w:szCs w:val="28"/>
        </w:rPr>
        <w:t> его основные материальные и духовные потребности, но по различным причинам, работник не решается на увольнение;</w:t>
      </w:r>
    </w:p>
    <w:p w:rsidR="000E1BB0" w:rsidRDefault="00F17BDF">
      <w:pPr>
        <w:pStyle w:val="Standard"/>
        <w:tabs>
          <w:tab w:val="left" w:pos="696"/>
          <w:tab w:val="left" w:pos="709"/>
        </w:tabs>
        <w:autoSpaceDE w:val="0"/>
        <w:spacing w:line="360" w:lineRule="auto"/>
        <w:ind w:left="709" w:hanging="709"/>
        <w:jc w:val="both"/>
        <w:rPr>
          <w:rFonts w:cs="Times New Roman"/>
          <w:sz w:val="28"/>
          <w:szCs w:val="28"/>
        </w:rPr>
      </w:pPr>
      <w:r>
        <w:rPr>
          <w:rFonts w:eastAsia="STHeitiSC-Light" w:cs="Times New Roman"/>
          <w:sz w:val="28"/>
          <w:szCs w:val="28"/>
        </w:rPr>
        <w:t>♣</w:t>
      </w:r>
      <w:r>
        <w:rPr>
          <w:rFonts w:eastAsia="Wingdings-Regular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>Стремление к повышению собственной конкурентоспособности н</w:t>
      </w:r>
      <w:r>
        <w:rPr>
          <w:rFonts w:eastAsia="TimesNewRomanPSMT" w:cs="Times New Roman"/>
          <w:sz w:val="28"/>
          <w:szCs w:val="28"/>
        </w:rPr>
        <w:t>а внешнем рынке труда, которое зачастую возникает у людей, охваченных скрытой безработицей, то есть тех, кто формально занят в народном хозяйстве, но которые в связи с кризисным состоянием предприятия могут стать реальными безработными в любой момент.</w:t>
      </w:r>
    </w:p>
    <w:p w:rsidR="000E1BB0" w:rsidRDefault="00F17BDF">
      <w:pPr>
        <w:pStyle w:val="Standard"/>
        <w:autoSpaceDE w:val="0"/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Мног</w:t>
      </w:r>
      <w:r>
        <w:rPr>
          <w:rFonts w:eastAsia="TimesNewRomanPSMT" w:cs="Times New Roman"/>
          <w:sz w:val="28"/>
          <w:szCs w:val="28"/>
        </w:rPr>
        <w:t>ие люди, которые охвачены скрытой безработицей, не увольняются с предприятия в надежде на стабилизацию ситуации, зачастую вынуждены искать вторую(смежную) работу, для того что бы пережить трудные времена. Если совместительство оформляется на временных усло</w:t>
      </w:r>
      <w:r>
        <w:rPr>
          <w:rFonts w:eastAsia="TimesNewRomanPSMT" w:cs="Times New Roman"/>
          <w:sz w:val="28"/>
          <w:szCs w:val="28"/>
        </w:rPr>
        <w:t>виях, то работник находится на периферии рабочей силы фирмы. Если сотрудничество с новой организацией является успешным и новое рабочее место соответствует навыкам работника, и он не нуждается в переподготовке, то смежная деятельность может стать основной.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Безработица — это социально-экономическое явление, при котором часть рабочей силы (экономически активного населения) не занята в производстве товаров и услуг. Безработные граждане наряду с занятыми формируют рабочую силу страны. В реальной экономической ж</w:t>
      </w:r>
      <w:r>
        <w:rPr>
          <w:rFonts w:eastAsia="TimesNewRomanPSMT" w:cs="Times New Roman"/>
          <w:sz w:val="28"/>
          <w:szCs w:val="28"/>
        </w:rPr>
        <w:t>изни безработица это превышение предложения рабочей силы над спросом на нее. Для характеристики безработицы используются два основных показателя: уровень безработицы и средняя ее продолжительность. Уровень безработицы (U) рассчитывается как отношение числа</w:t>
      </w:r>
      <w:r>
        <w:rPr>
          <w:rFonts w:eastAsia="TimesNewRomanPSMT" w:cs="Times New Roman"/>
          <w:sz w:val="28"/>
          <w:szCs w:val="28"/>
        </w:rPr>
        <w:t xml:space="preserve"> безработных к совокупной рабочей силе: </w:t>
      </w:r>
      <w:r>
        <w:rPr>
          <w:rFonts w:eastAsia="Helvetica" w:cs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100</m:t>
        </m:r>
      </m:oMath>
      <w:r>
        <w:rPr>
          <w:rFonts w:eastAsia="Helvetica" w:cs="Times New Roman"/>
          <w:sz w:val="28"/>
          <w:szCs w:val="28"/>
        </w:rPr>
        <w:t xml:space="preserve">           </w:t>
      </w:r>
      <w:r>
        <w:rPr>
          <w:rFonts w:eastAsia="TimesNewRomanPSMT" w:cs="Times New Roman"/>
          <w:sz w:val="28"/>
          <w:szCs w:val="28"/>
        </w:rPr>
        <w:t xml:space="preserve">Показатель рассчитывается для населения в целом и для отдельных групп: мужчин и женщин, белых и черных, подростков, по возрасту и т.д. По данным Существует ряд причин, делающих существование безработицы </w:t>
      </w:r>
      <w:r>
        <w:rPr>
          <w:rFonts w:eastAsia="TimesNewRomanPSMT" w:cs="Times New Roman"/>
          <w:sz w:val="28"/>
          <w:szCs w:val="28"/>
        </w:rPr>
        <w:t>устойчивым явлением даже при достижении равновесия на рынке труда.</w:t>
      </w:r>
    </w:p>
    <w:p w:rsidR="000E1BB0" w:rsidRDefault="00F17BDF">
      <w:pPr>
        <w:pStyle w:val="Standard"/>
        <w:autoSpaceDE w:val="0"/>
        <w:spacing w:line="360" w:lineRule="auto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Виды занятости перечислены в ст. 2 Закона РФ "О занятости населения в РФ", согласно которой занятыми считаются следующие граждане: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-работающие по трудовому договору, в том числе выполняющие</w:t>
      </w:r>
      <w:r>
        <w:rPr>
          <w:rFonts w:eastAsia="TimesNewRomanPSMT" w:cs="Times New Roman"/>
          <w:sz w:val="28"/>
          <w:szCs w:val="28"/>
        </w:rPr>
        <w:t xml:space="preserve"> работу за вознаграждение на условиях полного либо неполного рабочего времени, а также имеющие иную оплачиваемую работу (службу), включая сезонные, временные работы, за исключением общественных работ (кроме граждан, участвующих в общественных работах)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</w:pPr>
      <w:r>
        <w:rPr>
          <w:rFonts w:eastAsia="TimesNewRomanPSMT" w:cs="Times New Roman"/>
          <w:sz w:val="28"/>
          <w:szCs w:val="28"/>
        </w:rPr>
        <w:t>- за</w:t>
      </w:r>
      <w:r>
        <w:rPr>
          <w:rFonts w:eastAsia="TimesNewRomanPSMT" w:cs="Times New Roman"/>
          <w:sz w:val="28"/>
          <w:szCs w:val="28"/>
        </w:rPr>
        <w:t>регистрированные в установленном </w:t>
      </w:r>
      <w:hyperlink r:id="rId12" w:history="1">
        <w:r>
          <w:rPr>
            <w:rFonts w:cs="Times New Roman"/>
            <w:sz w:val="28"/>
            <w:szCs w:val="28"/>
          </w:rPr>
          <w:t>порядке</w:t>
        </w:r>
      </w:hyperlink>
      <w:r>
        <w:rPr>
          <w:rFonts w:eastAsia="TimesNewRomanPSMT" w:cs="Times New Roman"/>
          <w:sz w:val="28"/>
          <w:szCs w:val="28"/>
        </w:rPr>
        <w:t> в качестве индивидуальных предпринимателей, а также нотариусы, занимающиеся частной практикой, адвокаты, учредившие адвокатские кабинеты, и иные</w:t>
      </w:r>
      <w:r>
        <w:rPr>
          <w:rFonts w:eastAsia="TimesNewRomanPSMT" w:cs="Times New Roman"/>
          <w:sz w:val="28"/>
          <w:szCs w:val="28"/>
        </w:rPr>
        <w:t xml:space="preserve"> лица, чья профессиональная деятельность в соответствии с федеральными законами подлежит государственной регистрации и (или) лицензированию (далее - индивидуальные предприниматели);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-занятые в подсобных промыслах и реализующие продукцию по договорам;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-выпо</w:t>
      </w:r>
      <w:r>
        <w:rPr>
          <w:rFonts w:eastAsia="TimesNewRomanPSMT" w:cs="Times New Roman"/>
          <w:sz w:val="28"/>
          <w:szCs w:val="28"/>
        </w:rPr>
        <w:t>лняющие работы по договорам гражданско-правового характера, предметами которых являются выполнение работ и оказание услуг, авторским договорам, а также являющиеся членами производственных кооперативов (артелей);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-избранные, назначенные или утвержденные на </w:t>
      </w:r>
      <w:r>
        <w:rPr>
          <w:rFonts w:eastAsia="TimesNewRomanPSMT" w:cs="Times New Roman"/>
          <w:sz w:val="28"/>
          <w:szCs w:val="28"/>
        </w:rPr>
        <w:t>оплачиваемую должность;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-проходящие военную службу,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-обучающиеся по очной форме обуче</w:t>
      </w:r>
      <w:r>
        <w:rPr>
          <w:rFonts w:eastAsia="TimesNewRomanPSMT" w:cs="Times New Roman"/>
          <w:sz w:val="28"/>
          <w:szCs w:val="28"/>
        </w:rPr>
        <w:t>ния в организациях, осуществляющих образовательную деятельность, включая обучение по направлению государственной службы занятости населения (далее - органы службы занятости);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-временно отсутствующие на рабочем месте в связи с нетрудоспособностью, отпуском,</w:t>
      </w:r>
      <w:r>
        <w:rPr>
          <w:rFonts w:eastAsia="TimesNewRomanPSMT" w:cs="Times New Roman"/>
          <w:sz w:val="28"/>
          <w:szCs w:val="28"/>
        </w:rPr>
        <w:t xml:space="preserve">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</w:t>
      </w:r>
      <w:r>
        <w:rPr>
          <w:rFonts w:eastAsia="TimesNewRomanPSMT" w:cs="Times New Roman"/>
          <w:sz w:val="28"/>
          <w:szCs w:val="28"/>
        </w:rPr>
        <w:t>венных обязанностей или иными уважительными причинами;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-являющиеся учредителями (участниками) организаций,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</w:t>
      </w:r>
      <w:r>
        <w:rPr>
          <w:rFonts w:eastAsia="TimesNewRomanPSMT" w:cs="Times New Roman"/>
          <w:sz w:val="28"/>
          <w:szCs w:val="28"/>
        </w:rPr>
        <w:t>ов) на получение дохода от деятельности этих организаций, включая членов товариществ собственников жилья, а также членов жилищных, жилищно-строительных, дачных, гаражных кооперативов и иных специализированных потребительских кооперативов, создаваемых в цел</w:t>
      </w:r>
      <w:r>
        <w:rPr>
          <w:rFonts w:eastAsia="TimesNewRomanPSMT" w:cs="Times New Roman"/>
          <w:sz w:val="28"/>
          <w:szCs w:val="28"/>
        </w:rPr>
        <w:t>ях удовлетворения потребностей граждан, которые не получают доход от их деятельности;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-являющиеся членами крестьянского (фермерского) хозяйства.</w:t>
      </w:r>
    </w:p>
    <w:p w:rsidR="000E1BB0" w:rsidRDefault="00F17BDF">
      <w:pPr>
        <w:pStyle w:val="Standard"/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  </w:t>
      </w:r>
    </w:p>
    <w:p w:rsidR="000E1BB0" w:rsidRDefault="000E1BB0">
      <w:pPr>
        <w:pStyle w:val="Standard"/>
        <w:autoSpaceDE w:val="0"/>
        <w:spacing w:after="160" w:line="256" w:lineRule="auto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Глава 2. Состояние на рынке труда в 2015г.</w:t>
      </w:r>
    </w:p>
    <w:p w:rsidR="000E1BB0" w:rsidRDefault="00F17BDF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2.1 Уровень безработицы в России в 2015г</w:t>
      </w:r>
    </w:p>
    <w:p w:rsidR="000E1BB0" w:rsidRDefault="00F17BDF">
      <w:pPr>
        <w:pStyle w:val="Textbody"/>
        <w:spacing w:after="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Самый низкий </w:t>
      </w:r>
      <w:r>
        <w:rPr>
          <w:rFonts w:cs="Times New Roman"/>
          <w:sz w:val="28"/>
          <w:szCs w:val="28"/>
        </w:rPr>
        <w:t>уровень безработицы, соответствующей критериям МОТ, отмечается в Центральном федеральном округе, самый высокий - в Северо-Кавказском федеральном округе.</w:t>
      </w:r>
    </w:p>
    <w:p w:rsidR="000E1BB0" w:rsidRDefault="000E1BB0">
      <w:pPr>
        <w:pStyle w:val="Standard"/>
        <w:autoSpaceDE w:val="0"/>
        <w:spacing w:after="160" w:line="360" w:lineRule="auto"/>
        <w:jc w:val="both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noProof/>
          <w:sz w:val="28"/>
          <w:szCs w:val="28"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286560</wp:posOffset>
            </wp:positionH>
            <wp:positionV relativeFrom="paragraph">
              <wp:posOffset>339120</wp:posOffset>
            </wp:positionV>
            <wp:extent cx="5547960" cy="2887920"/>
            <wp:effectExtent l="0" t="0" r="0" b="7680"/>
            <wp:wrapTopAndBottom/>
            <wp:docPr id="1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960" cy="288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2.2</w:t>
      </w:r>
      <w:r>
        <w:rPr>
          <w:rFonts w:cs="Times New Roman"/>
          <w:b/>
          <w:sz w:val="28"/>
          <w:szCs w:val="28"/>
        </w:rPr>
        <w:t xml:space="preserve">Возрастной состав безработных.  </w:t>
      </w:r>
    </w:p>
    <w:p w:rsidR="000E1BB0" w:rsidRDefault="00F17BDF">
      <w:pPr>
        <w:pStyle w:val="Standard"/>
        <w:autoSpaceDE w:val="0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Средний возраст безработных в августе 2015г. составил 35,2 </w:t>
      </w:r>
      <w:r>
        <w:rPr>
          <w:rFonts w:cs="Times New Roman"/>
          <w:sz w:val="28"/>
          <w:szCs w:val="28"/>
        </w:rPr>
        <w:t>года. Молодежь до 25 лет среди безработных составляет 28,5%, в том числе в возрасте 15-19 лет - 5,9%, 20-24 лет - 22,6%. Высокий уровень безработицы отмечался в возрастной группе 15-19 лет (27,7%) и 20-24 года (15%)</w:t>
      </w:r>
    </w:p>
    <w:p w:rsidR="000E1BB0" w:rsidRDefault="00F17BDF">
      <w:pPr>
        <w:pStyle w:val="Textbody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142920</wp:posOffset>
            </wp:positionH>
            <wp:positionV relativeFrom="paragraph">
              <wp:posOffset>71640</wp:posOffset>
            </wp:positionV>
            <wp:extent cx="5783040" cy="3587760"/>
            <wp:effectExtent l="0" t="0" r="8160" b="0"/>
            <wp:wrapTopAndBottom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3040" cy="358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NewRomanPSMT" w:cs="Times New Roman"/>
          <w:b/>
          <w:bCs/>
          <w:sz w:val="28"/>
          <w:szCs w:val="28"/>
        </w:rPr>
        <w:t>2.3Экономическая активность населения</w:t>
      </w:r>
      <w:r>
        <w:rPr>
          <w:rFonts w:eastAsia="TimesNewRomanPSMT" w:cs="Times New Roman"/>
          <w:b/>
          <w:bCs/>
          <w:sz w:val="28"/>
          <w:szCs w:val="28"/>
        </w:rPr>
        <w:br/>
      </w:r>
      <w:r>
        <w:rPr>
          <w:rFonts w:eastAsia="TimesNewRomanPSMT" w:cs="Times New Roman"/>
          <w:b/>
          <w:bCs/>
          <w:sz w:val="28"/>
          <w:szCs w:val="28"/>
        </w:rPr>
        <w:t>(</w:t>
      </w:r>
      <w:r>
        <w:rPr>
          <w:rFonts w:eastAsia="TimesNewRomanPSMT" w:cs="Times New Roman"/>
          <w:b/>
          <w:bCs/>
          <w:sz w:val="28"/>
          <w:szCs w:val="28"/>
        </w:rPr>
        <w:t>без корректировки сезонных колебаний)</w:t>
      </w:r>
    </w:p>
    <w:p w:rsidR="000E1BB0" w:rsidRDefault="000E1BB0">
      <w:pPr>
        <w:pStyle w:val="Textbody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tbl>
      <w:tblPr>
        <w:tblW w:w="89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1036"/>
        <w:gridCol w:w="1091"/>
        <w:gridCol w:w="1007"/>
        <w:gridCol w:w="1032"/>
        <w:gridCol w:w="1007"/>
        <w:gridCol w:w="1104"/>
      </w:tblGrid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5173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2015г.</w:t>
            </w:r>
          </w:p>
        </w:tc>
        <w:tc>
          <w:tcPr>
            <w:tcW w:w="110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Май 2015г.</w:t>
            </w:r>
            <w:r>
              <w:rPr>
                <w:rFonts w:cs="Times New Roman"/>
                <w:i/>
                <w:position w:val="9"/>
                <w:sz w:val="28"/>
                <w:szCs w:val="28"/>
              </w:rPr>
              <w:t>1)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i/>
                <w:sz w:val="28"/>
                <w:szCs w:val="28"/>
              </w:rPr>
              <w:t>к маю 2014г.</w:t>
            </w:r>
            <w:r>
              <w:rPr>
                <w:rFonts w:cs="Times New Roman"/>
                <w:i/>
                <w:sz w:val="28"/>
                <w:szCs w:val="28"/>
              </w:rPr>
              <w:br/>
            </w:r>
            <w:r>
              <w:rPr>
                <w:rFonts w:cs="Times New Roman"/>
                <w:i/>
                <w:sz w:val="28"/>
                <w:szCs w:val="28"/>
              </w:rPr>
              <w:t>(+,-)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6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00000" w:rsidRDefault="00F17BDF"/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110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00000" w:rsidRDefault="00F17BDF"/>
        </w:tc>
      </w:tr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Тыс.человек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Экономически активное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 xml:space="preserve">население в возрасте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>15-72 лет (рабочая сила)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75919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75820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76148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76045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77012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занятые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71752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71410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71645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71625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72720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-33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безработные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4167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4410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4503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4420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4292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500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В процентах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trHeight w:val="1187"/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Уровень экономической</w:t>
            </w:r>
            <w:r>
              <w:rPr>
                <w:rFonts w:cs="Times New Roman"/>
                <w:b/>
                <w:sz w:val="28"/>
                <w:szCs w:val="28"/>
              </w:rPr>
              <w:br/>
            </w:r>
            <w:r>
              <w:rPr>
                <w:rFonts w:cs="Times New Roman"/>
                <w:b/>
                <w:sz w:val="28"/>
                <w:szCs w:val="28"/>
              </w:rPr>
              <w:t>активности</w:t>
            </w:r>
            <w:r>
              <w:rPr>
                <w:rFonts w:cs="Times New Roman"/>
                <w:b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>(экономически активное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 xml:space="preserve">население к численности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 xml:space="preserve">населения в возрасте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>15-72 лет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68,5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68,4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68,7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68,6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69,5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0,7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cs="Times New Roman"/>
                <w:b/>
                <w:sz w:val="28"/>
                <w:szCs w:val="28"/>
              </w:rPr>
              <w:t>занятости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 xml:space="preserve">(занятые к численности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 xml:space="preserve">населения в возрасте </w:t>
            </w:r>
            <w:r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>15-72 лет)</w:t>
            </w:r>
          </w:p>
        </w:tc>
        <w:tc>
          <w:tcPr>
            <w:tcW w:w="1036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64,8</w:t>
            </w:r>
          </w:p>
        </w:tc>
        <w:tc>
          <w:tcPr>
            <w:tcW w:w="109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64,5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64,7</w:t>
            </w:r>
          </w:p>
        </w:tc>
        <w:tc>
          <w:tcPr>
            <w:tcW w:w="1032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64,7</w:t>
            </w:r>
          </w:p>
        </w:tc>
        <w:tc>
          <w:tcPr>
            <w:tcW w:w="1007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65,6</w:t>
            </w:r>
          </w:p>
        </w:tc>
        <w:tc>
          <w:tcPr>
            <w:tcW w:w="110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0,3</w:t>
            </w:r>
          </w:p>
        </w:tc>
      </w:tr>
    </w:tbl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По сравнению с маем 2014г. численность занятого населения  осталась почти на том же уровне, численность безработных - увеличилась на 500 тыс.человек, или на </w:t>
      </w:r>
      <w:r>
        <w:rPr>
          <w:rFonts w:eastAsia="TimesNewRomanPSMT" w:cs="Times New Roman"/>
          <w:sz w:val="28"/>
          <w:szCs w:val="28"/>
        </w:rPr>
        <w:t>13,5%</w:t>
      </w:r>
      <w:r>
        <w:rPr>
          <w:rFonts w:eastAsia="TimesNewRomanPSMT" w:cs="Times New Roman"/>
          <w:b/>
          <w:bCs/>
          <w:sz w:val="28"/>
          <w:szCs w:val="28"/>
        </w:rPr>
        <w:t>.</w:t>
      </w:r>
      <w:r>
        <w:rPr>
          <w:rFonts w:cs="Times New Roman"/>
          <w:sz w:val="28"/>
          <w:szCs w:val="28"/>
        </w:rPr>
        <w:t>В конце мая 2015г. в государственных учреждениях службы занятости населения состояло на учете в качестве безработных 1004 тыс.человек, что на 1,2% меньше по сравнению с апрелем 2015г. и на 9,6% больше по сравнению с маем 2014г</w:t>
      </w: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Textbody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2.4  УРОВЕНЬ БЕЗРАБОТИ</w:t>
      </w:r>
      <w:r>
        <w:rPr>
          <w:rFonts w:eastAsia="TimesNewRomanPSMT" w:cs="Times New Roman"/>
          <w:b/>
          <w:bCs/>
          <w:sz w:val="28"/>
          <w:szCs w:val="28"/>
        </w:rPr>
        <w:t xml:space="preserve">ЦЫ ПО ПОЛУ И ВИДУ ПОСЕЛЕНИЯ </w:t>
      </w:r>
      <w:r>
        <w:rPr>
          <w:rFonts w:eastAsia="TimesNewRomanPSMT" w:cs="Times New Roman"/>
          <w:b/>
          <w:bCs/>
          <w:sz w:val="28"/>
          <w:szCs w:val="28"/>
        </w:rPr>
        <w:br/>
      </w:r>
      <w:r>
        <w:rPr>
          <w:rFonts w:eastAsia="TimesNewRomanPSMT" w:cs="Times New Roman"/>
          <w:b/>
          <w:bCs/>
          <w:sz w:val="28"/>
          <w:szCs w:val="28"/>
        </w:rPr>
        <w:t>(без корректировки сезонных колебаний)</w:t>
      </w:r>
    </w:p>
    <w:p w:rsidR="000E1BB0" w:rsidRDefault="00F17BDF">
      <w:pPr>
        <w:pStyle w:val="Textbody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процентах</w:t>
      </w:r>
    </w:p>
    <w:tbl>
      <w:tblPr>
        <w:tblW w:w="9240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4"/>
        <w:gridCol w:w="830"/>
        <w:gridCol w:w="1281"/>
        <w:gridCol w:w="1264"/>
        <w:gridCol w:w="1281"/>
        <w:gridCol w:w="2130"/>
      </w:tblGrid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Мужчины</w:t>
            </w:r>
          </w:p>
        </w:tc>
        <w:tc>
          <w:tcPr>
            <w:tcW w:w="126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Женщины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Городское население</w:t>
            </w:r>
          </w:p>
        </w:tc>
        <w:tc>
          <w:tcPr>
            <w:tcW w:w="2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99CCFF"/>
            <w:tcMar>
              <w:top w:w="88" w:type="dxa"/>
              <w:left w:w="88" w:type="dxa"/>
              <w:bottom w:w="88" w:type="dxa"/>
              <w:right w:w="88" w:type="dxa"/>
            </w:tcMar>
          </w:tcPr>
          <w:p w:rsidR="000E1BB0" w:rsidRDefault="00F17BDF">
            <w:pPr>
              <w:pStyle w:val="TableContents"/>
              <w:spacing w:after="283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Сельское </w:t>
            </w:r>
            <w:r>
              <w:rPr>
                <w:rFonts w:cs="Times New Roman"/>
                <w:i/>
                <w:sz w:val="28"/>
                <w:szCs w:val="28"/>
              </w:rPr>
              <w:br/>
            </w:r>
            <w:r>
              <w:rPr>
                <w:rFonts w:cs="Times New Roman"/>
                <w:i/>
                <w:sz w:val="28"/>
                <w:szCs w:val="28"/>
              </w:rPr>
              <w:t>население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2015г.</w:t>
            </w:r>
          </w:p>
        </w:tc>
        <w:tc>
          <w:tcPr>
            <w:tcW w:w="8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Январь</w:t>
            </w:r>
          </w:p>
        </w:tc>
        <w:tc>
          <w:tcPr>
            <w:tcW w:w="830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5,5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5,8</w:t>
            </w:r>
          </w:p>
        </w:tc>
        <w:tc>
          <w:tcPr>
            <w:tcW w:w="126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5,2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4,7</w:t>
            </w:r>
          </w:p>
        </w:tc>
        <w:tc>
          <w:tcPr>
            <w:tcW w:w="213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8,2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830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5,8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6,2</w:t>
            </w:r>
          </w:p>
        </w:tc>
        <w:tc>
          <w:tcPr>
            <w:tcW w:w="126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5,4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5,1</w:t>
            </w:r>
          </w:p>
        </w:tc>
        <w:tc>
          <w:tcPr>
            <w:tcW w:w="213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8,1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830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5,9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6,3</w:t>
            </w:r>
          </w:p>
        </w:tc>
        <w:tc>
          <w:tcPr>
            <w:tcW w:w="126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5,5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5,3</w:t>
            </w:r>
          </w:p>
        </w:tc>
        <w:tc>
          <w:tcPr>
            <w:tcW w:w="213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7,9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830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5,8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6,0</w:t>
            </w:r>
          </w:p>
        </w:tc>
        <w:tc>
          <w:tcPr>
            <w:tcW w:w="1264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5,6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5,1</w:t>
            </w:r>
          </w:p>
        </w:tc>
        <w:tc>
          <w:tcPr>
            <w:tcW w:w="213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8,1</w:t>
            </w:r>
          </w:p>
        </w:tc>
      </w:tr>
      <w:tr w:rsidR="000E1BB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30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5,6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5,8</w:t>
            </w:r>
          </w:p>
        </w:tc>
        <w:tc>
          <w:tcPr>
            <w:tcW w:w="1264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5,3</w:t>
            </w:r>
          </w:p>
        </w:tc>
        <w:tc>
          <w:tcPr>
            <w:tcW w:w="1281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4,9</w:t>
            </w:r>
          </w:p>
        </w:tc>
        <w:tc>
          <w:tcPr>
            <w:tcW w:w="213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3E3E3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</w:tcPr>
          <w:p w:rsidR="000E1BB0" w:rsidRDefault="00F17BDF">
            <w:pPr>
              <w:pStyle w:val="TableContents"/>
              <w:spacing w:after="283"/>
              <w:jc w:val="righ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7,7</w:t>
            </w:r>
          </w:p>
        </w:tc>
      </w:tr>
    </w:tbl>
    <w:p w:rsidR="000E1BB0" w:rsidRDefault="00F17BDF">
      <w:pPr>
        <w:pStyle w:val="Textbody"/>
        <w:autoSpaceDE w:val="0"/>
        <w:spacing w:before="100" w:after="100"/>
        <w:jc w:val="center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Среди безработных, по методологии МОТ, доля женщин в мае 2015г. составила 46,3%, доля городских жителей - 66,9%.</w:t>
      </w:r>
    </w:p>
    <w:p w:rsidR="000E1BB0" w:rsidRDefault="00F17BDF">
      <w:pPr>
        <w:pStyle w:val="Textbody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Безработица городского и сельского населения характеризуется превышением уровня безработицы среди </w:t>
      </w:r>
      <w:r>
        <w:rPr>
          <w:rFonts w:cs="Times New Roman"/>
          <w:sz w:val="28"/>
          <w:szCs w:val="28"/>
        </w:rPr>
        <w:t>сельских жителей по сравнению с уровнем безработицы среди городских жителей. В мае 2015г. это превышение составило 1,6 раза.</w:t>
      </w: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autoSpaceDE w:val="0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244440</wp:posOffset>
            </wp:positionH>
            <wp:positionV relativeFrom="paragraph">
              <wp:posOffset>515159</wp:posOffset>
            </wp:positionV>
            <wp:extent cx="5630400" cy="2917080"/>
            <wp:effectExtent l="0" t="0" r="8400" b="0"/>
            <wp:wrapTopAndBottom/>
            <wp:docPr id="3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0400" cy="291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NewRomanPSMT" w:cs="Times New Roman"/>
          <w:b/>
          <w:bCs/>
          <w:sz w:val="28"/>
          <w:szCs w:val="28"/>
        </w:rPr>
        <w:t xml:space="preserve">2.5 </w:t>
      </w:r>
      <w:r>
        <w:rPr>
          <w:rFonts w:cs="Times New Roman"/>
          <w:b/>
          <w:sz w:val="28"/>
          <w:szCs w:val="28"/>
        </w:rPr>
        <w:t>Динамика численности экономически активного населения</w:t>
      </w:r>
      <w:r>
        <w:rPr>
          <w:rFonts w:cs="Times New Roman"/>
          <w:b/>
          <w:sz w:val="28"/>
          <w:szCs w:val="28"/>
        </w:rPr>
        <w:br/>
      </w:r>
      <w:r>
        <w:rPr>
          <w:rFonts w:cs="Times New Roman"/>
          <w:sz w:val="28"/>
          <w:szCs w:val="28"/>
        </w:rPr>
        <w:t>на конец месяца</w:t>
      </w:r>
      <w:r>
        <w:rPr>
          <w:rFonts w:eastAsia="TimesNewRomanPSMT" w:cs="Times New Roman"/>
          <w:b/>
          <w:bCs/>
          <w:sz w:val="28"/>
          <w:szCs w:val="28"/>
        </w:rPr>
        <w:t xml:space="preserve"> (по данным Мосгорстата, тыс. человек)</w:t>
      </w:r>
    </w:p>
    <w:p w:rsidR="000E1BB0" w:rsidRDefault="00F17BDF">
      <w:pPr>
        <w:pStyle w:val="Textbody"/>
        <w:spacing w:line="360" w:lineRule="atLeast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численность экон</w:t>
      </w:r>
      <w:r>
        <w:rPr>
          <w:rFonts w:eastAsia="TimesNewRomanPSMT" w:cs="Times New Roman"/>
          <w:sz w:val="28"/>
          <w:szCs w:val="28"/>
        </w:rPr>
        <w:t>омически активного населения в возрасте 15-72 лет (занятые + безработные) в августе 2015г. составила 77,4 млн.человек, или 53% от общей численности населения страны.</w:t>
      </w:r>
    </w:p>
    <w:p w:rsidR="000E1BB0" w:rsidRDefault="00F17BDF">
      <w:pPr>
        <w:pStyle w:val="Textbody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численности экономически активного населения </w:t>
      </w:r>
      <w:r>
        <w:rPr>
          <w:rFonts w:cs="Times New Roman"/>
          <w:b/>
          <w:sz w:val="28"/>
          <w:szCs w:val="28"/>
        </w:rPr>
        <w:t>73,3 млн.человек</w:t>
      </w:r>
      <w:r>
        <w:rPr>
          <w:rFonts w:cs="Times New Roman"/>
          <w:sz w:val="28"/>
          <w:szCs w:val="28"/>
        </w:rPr>
        <w:t xml:space="preserve"> классифицировались как </w:t>
      </w:r>
      <w:r>
        <w:rPr>
          <w:rFonts w:cs="Times New Roman"/>
          <w:b/>
          <w:sz w:val="28"/>
          <w:szCs w:val="28"/>
        </w:rPr>
        <w:t>зан</w:t>
      </w:r>
      <w:r>
        <w:rPr>
          <w:rFonts w:cs="Times New Roman"/>
          <w:b/>
          <w:sz w:val="28"/>
          <w:szCs w:val="28"/>
        </w:rPr>
        <w:t>ятые</w:t>
      </w:r>
      <w:r>
        <w:rPr>
          <w:rFonts w:cs="Times New Roman"/>
          <w:sz w:val="28"/>
          <w:szCs w:val="28"/>
        </w:rPr>
        <w:t xml:space="preserve"> экономической деятельностью и </w:t>
      </w:r>
      <w:r>
        <w:rPr>
          <w:rFonts w:cs="Times New Roman"/>
          <w:b/>
          <w:sz w:val="28"/>
          <w:szCs w:val="28"/>
        </w:rPr>
        <w:t>4,1 млн.человек</w:t>
      </w:r>
      <w:r>
        <w:rPr>
          <w:rFonts w:cs="Times New Roman"/>
          <w:sz w:val="28"/>
          <w:szCs w:val="28"/>
        </w:rPr>
        <w:t xml:space="preserve"> - как </w:t>
      </w:r>
      <w:r>
        <w:rPr>
          <w:rFonts w:cs="Times New Roman"/>
          <w:b/>
          <w:sz w:val="28"/>
          <w:szCs w:val="28"/>
        </w:rPr>
        <w:t>безработные</w:t>
      </w:r>
      <w:r>
        <w:rPr>
          <w:rFonts w:cs="Times New Roman"/>
          <w:sz w:val="28"/>
          <w:szCs w:val="28"/>
        </w:rPr>
        <w:t xml:space="preserve"> с применением критериев МОТ (т.е. не имели работы или доходного занятия, искали работу и были готовы приступить к ней в обследуемую неделю).</w:t>
      </w:r>
    </w:p>
    <w:p w:rsidR="000E1BB0" w:rsidRDefault="000E1BB0">
      <w:pPr>
        <w:pStyle w:val="Standard"/>
        <w:autoSpaceDE w:val="0"/>
        <w:spacing w:before="100" w:after="100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Заключение.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В заключение своей работы, я </w:t>
      </w:r>
      <w:r>
        <w:rPr>
          <w:rFonts w:eastAsia="TimesNewRomanPSMT" w:cs="Times New Roman"/>
          <w:sz w:val="28"/>
          <w:szCs w:val="28"/>
        </w:rPr>
        <w:t>хочу подвести итоги. Занятость населения очень важна для рыночной экономики, поэтому следует решать проблему безработицы, чтобы наладить эффективную экономическую деятельность. Есть много факторов, из-за каких появляется безработица и естественно, что полн</w:t>
      </w:r>
      <w:r>
        <w:rPr>
          <w:rFonts w:eastAsia="TimesNewRomanPSMT" w:cs="Times New Roman"/>
          <w:sz w:val="28"/>
          <w:szCs w:val="28"/>
        </w:rPr>
        <w:t>остью ее искоренить невозможно, но нужно стремиться к уменьшению процента безработных граждан.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Безработица всегда распределена не равномерно по населению страны. Одни группы населения всегда страдают больше чем другие. Так же безработица разная по ее прод</w:t>
      </w:r>
      <w:r>
        <w:rPr>
          <w:rFonts w:eastAsia="TimesNewRomanPSMT" w:cs="Times New Roman"/>
          <w:sz w:val="28"/>
          <w:szCs w:val="28"/>
        </w:rPr>
        <w:t>олжительности.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Безработица всегда негативно сказывается на всех слоях населения, а значит и на государстве. Каждый человек по своему страдает от безработицы, кто-то начинает болеть, кто-то срывается на близких. В итоге переполненные больницы и большое коли</w:t>
      </w:r>
      <w:r>
        <w:rPr>
          <w:rFonts w:eastAsia="TimesNewRomanPSMT" w:cs="Times New Roman"/>
          <w:sz w:val="28"/>
          <w:szCs w:val="28"/>
        </w:rPr>
        <w:t>чество разводов. Некоторые подаются в преступность.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 xml:space="preserve">В борьбе с безработицей есть цель, и эта цель – достижение полной и эффективной занятости. На рынке труда преобладает ситуация, когда имеются свободные рабочие места, и в то же время есть безработные, у </w:t>
      </w:r>
      <w:r>
        <w:rPr>
          <w:rFonts w:eastAsia="TimesNewRomanPSMT" w:cs="Times New Roman"/>
          <w:sz w:val="28"/>
          <w:szCs w:val="28"/>
        </w:rPr>
        <w:t xml:space="preserve">которых проблемы с трудоустройством. Ведь логично, что человек с высшим образованием не хочет идти работать дворником. Так что же такое эффективная занятость? Эффективная занятость должна обеспечивать человека достойным уровнем заработной платы, развитием </w:t>
      </w:r>
      <w:r>
        <w:rPr>
          <w:rFonts w:eastAsia="TimesNewRomanPSMT" w:cs="Times New Roman"/>
          <w:sz w:val="28"/>
          <w:szCs w:val="28"/>
        </w:rPr>
        <w:t>личности, рост образовательного и культурного уровня человека. Естественная безработица поддерживает уровень эффективной занятости.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Для регулирования занятости и безработицы, государство создает службы занятости населения, которые помогают трудоустроиться</w:t>
      </w:r>
      <w:r>
        <w:rPr>
          <w:rFonts w:eastAsia="TimesNewRomanPSMT" w:cs="Times New Roman"/>
          <w:sz w:val="28"/>
          <w:szCs w:val="28"/>
        </w:rPr>
        <w:t xml:space="preserve"> и предоставляют материальную помощь безработным. Служба занятости взаимодействует с предприятиями и организациями любой формы собственности, гражданами. Услуги службы занятости – бесплатные.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Так же существует множество программ, благодаря которым занятос</w:t>
      </w:r>
      <w:r>
        <w:rPr>
          <w:rFonts w:eastAsia="TimesNewRomanPSMT" w:cs="Times New Roman"/>
          <w:sz w:val="28"/>
          <w:szCs w:val="28"/>
        </w:rPr>
        <w:t>ть в нашей стране увеличивается. Такие программы помогают гражданам не потерять работу, помогают с переобучением или повышением квалификации, организуют общественные работы, стажируют выпускников образовательных учреждений, помогают в трудоустройстве инвал</w:t>
      </w:r>
      <w:r>
        <w:rPr>
          <w:rFonts w:eastAsia="TimesNewRomanPSMT" w:cs="Times New Roman"/>
          <w:sz w:val="28"/>
          <w:szCs w:val="28"/>
        </w:rPr>
        <w:t>идам, содействуют в поиске работы безработным гражданам и т.д.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Такие программы помогают значительно и эффективно снизить безработицу, что положительно сказывается не только на уровне жизни отдельного человека, но и на экономике все страны.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Государству ст</w:t>
      </w:r>
      <w:r>
        <w:rPr>
          <w:rFonts w:eastAsia="TimesNewRomanPSMT" w:cs="Times New Roman"/>
          <w:sz w:val="28"/>
          <w:szCs w:val="28"/>
        </w:rPr>
        <w:t>оит уделять больше внимания безработным, создавать дополнительные рабочие места по всем специальностям и стимулировать занятость населения. Безработным так же стоит совершенствовать свои навыки, допустим, изучать дополнительный язык и проходить курсы повыш</w:t>
      </w:r>
      <w:r>
        <w:rPr>
          <w:rFonts w:eastAsia="TimesNewRomanPSMT" w:cs="Times New Roman"/>
          <w:sz w:val="28"/>
          <w:szCs w:val="28"/>
        </w:rPr>
        <w:t>ения квалификации.  Так же безработные должны сами участвовать в своем трудоустройстве.</w:t>
      </w:r>
    </w:p>
    <w:p w:rsidR="000E1BB0" w:rsidRDefault="00F17BDF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Если и государство будем активно помогать населения в трудоустройстве, и каждый гражданин будет сам прилагать усилия, то безработица значительно снизится.</w:t>
      </w: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tabs>
          <w:tab w:val="left" w:pos="8130"/>
        </w:tabs>
        <w:autoSpaceDE w:val="0"/>
        <w:spacing w:after="160"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0E1BB0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</w:p>
    <w:p w:rsidR="000E1BB0" w:rsidRDefault="00F17BDF">
      <w:pPr>
        <w:pStyle w:val="Standard"/>
        <w:autoSpaceDE w:val="0"/>
        <w:spacing w:after="160" w:line="256" w:lineRule="auto"/>
        <w:jc w:val="center"/>
        <w:rPr>
          <w:rFonts w:eastAsia="TimesNewRomanPSMT" w:cs="Times New Roman"/>
          <w:b/>
          <w:bCs/>
          <w:sz w:val="28"/>
          <w:szCs w:val="28"/>
        </w:rPr>
      </w:pPr>
      <w:r>
        <w:rPr>
          <w:rFonts w:eastAsia="TimesNewRomanPSMT" w:cs="Times New Roman"/>
          <w:b/>
          <w:bCs/>
          <w:sz w:val="28"/>
          <w:szCs w:val="28"/>
        </w:rPr>
        <w:t>Литература</w:t>
      </w:r>
    </w:p>
    <w:p w:rsidR="000E1BB0" w:rsidRDefault="00F17BDF">
      <w:pPr>
        <w:pStyle w:val="Standard"/>
        <w:autoSpaceDE w:val="0"/>
        <w:spacing w:after="160" w:line="256" w:lineRule="auto"/>
        <w:ind w:left="720" w:hanging="360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1.</w:t>
      </w:r>
      <w:r>
        <w:rPr>
          <w:rFonts w:eastAsia="TimesNewRomanPSMT" w:cs="Times New Roman"/>
          <w:sz w:val="28"/>
          <w:szCs w:val="28"/>
        </w:rPr>
        <w:tab/>
      </w:r>
      <w:r>
        <w:rPr>
          <w:rFonts w:eastAsia="TimesNewRomanPSMT" w:cs="Times New Roman"/>
          <w:sz w:val="28"/>
          <w:szCs w:val="28"/>
        </w:rPr>
        <w:t xml:space="preserve"> Экономика труда. Трунин С.Н. М.: 2009. - 496 с.</w:t>
      </w:r>
    </w:p>
    <w:p w:rsidR="000E1BB0" w:rsidRDefault="00F17BDF">
      <w:pPr>
        <w:pStyle w:val="Standard"/>
        <w:autoSpaceDE w:val="0"/>
        <w:spacing w:before="210" w:after="180"/>
        <w:ind w:left="720" w:hanging="360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2.</w:t>
      </w:r>
      <w:r>
        <w:rPr>
          <w:rFonts w:eastAsia="TimesNewRomanPSMT" w:cs="Times New Roman"/>
          <w:sz w:val="28"/>
          <w:szCs w:val="28"/>
        </w:rPr>
        <w:tab/>
        <w:t xml:space="preserve"> Макроэкономика.  Анисимов А.А., Артемьев Н.В., Тихонова О.Б. М.: 2011. – 598 с.</w:t>
      </w:r>
    </w:p>
    <w:p w:rsidR="000E1BB0" w:rsidRDefault="00F17BDF">
      <w:pPr>
        <w:pStyle w:val="Standard"/>
        <w:autoSpaceDE w:val="0"/>
        <w:spacing w:before="210" w:after="180"/>
        <w:ind w:left="720" w:hanging="360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3.</w:t>
      </w:r>
      <w:r>
        <w:rPr>
          <w:rFonts w:eastAsia="TimesNewRomanPSMT" w:cs="Times New Roman"/>
          <w:sz w:val="28"/>
          <w:szCs w:val="28"/>
        </w:rPr>
        <w:tab/>
        <w:t xml:space="preserve"> Макроэкономика.  Кузнецов Б.Т. М.: 2011. – 458 с.</w:t>
      </w:r>
    </w:p>
    <w:p w:rsidR="000E1BB0" w:rsidRDefault="00F17BDF">
      <w:pPr>
        <w:pStyle w:val="Standard"/>
        <w:autoSpaceDE w:val="0"/>
        <w:spacing w:before="210" w:after="180"/>
        <w:ind w:left="720" w:hanging="360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4.</w:t>
      </w:r>
      <w:r>
        <w:rPr>
          <w:rFonts w:eastAsia="TimesNewRomanPSMT" w:cs="Times New Roman"/>
          <w:sz w:val="28"/>
          <w:szCs w:val="28"/>
        </w:rPr>
        <w:tab/>
        <w:t xml:space="preserve"> Экономика.  Самородова Л.Л. и др Кемерово: ГУ КузГТУ, 2011. — 308</w:t>
      </w:r>
      <w:r>
        <w:rPr>
          <w:rFonts w:eastAsia="TimesNewRomanPSMT" w:cs="Times New Roman"/>
          <w:sz w:val="28"/>
          <w:szCs w:val="28"/>
        </w:rPr>
        <w:t xml:space="preserve"> с. </w:t>
      </w:r>
    </w:p>
    <w:p w:rsidR="000E1BB0" w:rsidRDefault="00F17BDF">
      <w:pPr>
        <w:pStyle w:val="Standard"/>
        <w:autoSpaceDE w:val="0"/>
        <w:spacing w:before="210" w:after="180"/>
        <w:ind w:left="720" w:hanging="360"/>
        <w:rPr>
          <w:rFonts w:eastAsia="TimesNewRomanPSMT" w:cs="Times New Roman"/>
          <w:sz w:val="28"/>
          <w:szCs w:val="28"/>
        </w:rPr>
      </w:pPr>
      <w:r>
        <w:rPr>
          <w:rFonts w:eastAsia="TimesNewRomanPSMT" w:cs="Times New Roman"/>
          <w:sz w:val="28"/>
          <w:szCs w:val="28"/>
        </w:rPr>
        <w:t>5.</w:t>
      </w:r>
      <w:r>
        <w:rPr>
          <w:rFonts w:eastAsia="TimesNewRomanPSMT" w:cs="Times New Roman"/>
          <w:sz w:val="28"/>
          <w:szCs w:val="28"/>
        </w:rPr>
        <w:tab/>
        <w:t>Занятость населения и ее регулирование. П. А. Чукреев, Е.В. Корытова.: Изд-во ВСГТУ, 2010. – 212 с.</w:t>
      </w:r>
    </w:p>
    <w:p w:rsidR="000E1BB0" w:rsidRDefault="00F17BDF">
      <w:pPr>
        <w:pStyle w:val="Standard"/>
        <w:autoSpaceDE w:val="0"/>
        <w:spacing w:after="160" w:line="256" w:lineRule="auto"/>
        <w:ind w:left="720" w:hanging="360"/>
      </w:pPr>
      <w:r>
        <w:rPr>
          <w:rFonts w:eastAsia="TimesNewRomanPSMT" w:cs="Times New Roman"/>
          <w:sz w:val="28"/>
          <w:szCs w:val="28"/>
        </w:rPr>
        <w:t>6.</w:t>
      </w:r>
      <w:r>
        <w:rPr>
          <w:rFonts w:eastAsia="TimesNewRomanPSMT" w:cs="Times New Roman"/>
          <w:sz w:val="28"/>
          <w:szCs w:val="28"/>
        </w:rPr>
        <w:tab/>
      </w:r>
      <w:hyperlink r:id="rId16" w:history="1">
        <w:r>
          <w:rPr>
            <w:rFonts w:eastAsia="TimesNewRomanPSMT" w:cs="Times New Roman"/>
            <w:sz w:val="28"/>
            <w:szCs w:val="28"/>
            <w:u w:val="single"/>
          </w:rPr>
          <w:t>http://trud.mos.ru/</w:t>
        </w:r>
      </w:hyperlink>
      <w:r>
        <w:rPr>
          <w:rFonts w:eastAsia="TimesNewRomanPSMT" w:cs="Times New Roman"/>
          <w:sz w:val="28"/>
          <w:szCs w:val="28"/>
        </w:rPr>
        <w:t xml:space="preserve"> Департаменте труда и занятости населения города Москвы</w:t>
      </w:r>
    </w:p>
    <w:p w:rsidR="000E1BB0" w:rsidRDefault="00F17BDF">
      <w:pPr>
        <w:pStyle w:val="Standard"/>
        <w:numPr>
          <w:ilvl w:val="0"/>
          <w:numId w:val="16"/>
        </w:numPr>
        <w:autoSpaceDE w:val="0"/>
        <w:spacing w:after="160" w:line="256" w:lineRule="auto"/>
        <w:ind w:left="720" w:hanging="360"/>
        <w:jc w:val="both"/>
      </w:pPr>
      <w:hyperlink r:id="rId17" w:history="1">
        <w:r>
          <w:rPr>
            <w:rFonts w:eastAsia="TimesNewRomanPSMT" w:cs="Times New Roman"/>
            <w:sz w:val="28"/>
            <w:szCs w:val="28"/>
            <w:u w:val="single"/>
          </w:rPr>
          <w:t>http://base.garant.ru/</w:t>
        </w:r>
      </w:hyperlink>
      <w:r>
        <w:rPr>
          <w:rFonts w:eastAsia="TimesNewRomanPSMT" w:cs="Times New Roman"/>
          <w:sz w:val="28"/>
          <w:szCs w:val="28"/>
        </w:rPr>
        <w:t xml:space="preserve"> Информационно-правовой портал</w:t>
      </w:r>
    </w:p>
    <w:p w:rsidR="000E1BB0" w:rsidRDefault="00F17BDF">
      <w:pPr>
        <w:pStyle w:val="Standard"/>
        <w:numPr>
          <w:ilvl w:val="0"/>
          <w:numId w:val="16"/>
        </w:numPr>
        <w:autoSpaceDE w:val="0"/>
        <w:spacing w:after="160" w:line="256" w:lineRule="auto"/>
        <w:ind w:left="720" w:hanging="360"/>
        <w:jc w:val="both"/>
      </w:pPr>
      <w:r>
        <w:rPr>
          <w:rFonts w:ascii="TimesNewRomanPSMT" w:eastAsia="TimesNewRomanPSMT" w:hAnsi="TimesNewRomanPSMT" w:cs="TimesNewRomanPSMT"/>
          <w:sz w:val="28"/>
          <w:szCs w:val="28"/>
        </w:rPr>
        <w:t xml:space="preserve"> </w:t>
      </w:r>
      <w:hyperlink r:id="rId18" w:history="1">
        <w:r>
          <w:t>http://www.gks.ru/bgd/free/b04_03/IssWWW.exe/Stg/d06/213.htm</w:t>
        </w:r>
      </w:hyperlink>
    </w:p>
    <w:p w:rsidR="000E1BB0" w:rsidRDefault="00F17BDF">
      <w:pPr>
        <w:pStyle w:val="Standard"/>
        <w:numPr>
          <w:ilvl w:val="0"/>
          <w:numId w:val="16"/>
        </w:numPr>
        <w:autoSpaceDE w:val="0"/>
        <w:spacing w:after="160" w:line="256" w:lineRule="auto"/>
        <w:ind w:left="720" w:hanging="360"/>
        <w:jc w:val="both"/>
      </w:pPr>
      <w:hyperlink r:id="rId19" w:history="1">
        <w:r>
          <w:rPr>
            <w:rFonts w:eastAsia="TimesNewRomanPSMT" w:cs="TimesNewRomanPSMT"/>
            <w:sz w:val="28"/>
            <w:szCs w:val="28"/>
          </w:rPr>
          <w:t>http://www.gks.ru/bgd/free/b00_24/IssWWW.exe/Stg/d000/i000040r.htm</w:t>
        </w:r>
      </w:hyperlink>
    </w:p>
    <w:p w:rsidR="000E1BB0" w:rsidRDefault="00F17BDF">
      <w:pPr>
        <w:pStyle w:val="1"/>
        <w:autoSpaceDE w:val="0"/>
        <w:spacing w:before="0" w:after="160" w:line="25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 w:cs="TimesNewRomanPSMT"/>
          <w:b w:val="0"/>
          <w:bCs w:val="0"/>
        </w:rPr>
        <w:t>10.статья «Проблематика современного состояния безработицы в РФ»</w:t>
      </w:r>
    </w:p>
    <w:p w:rsidR="000E1BB0" w:rsidRDefault="00F17BDF">
      <w:pPr>
        <w:pStyle w:val="Textbody"/>
        <w:autoSpaceDE w:val="0"/>
        <w:spacing w:after="160" w:line="256" w:lineRule="auto"/>
        <w:jc w:val="both"/>
        <w:rPr>
          <w:sz w:val="28"/>
          <w:szCs w:val="28"/>
        </w:rPr>
      </w:pPr>
      <w:r>
        <w:rPr>
          <w:rFonts w:eastAsia="TimesNewRomanPSMT" w:cs="TimesNewRomanPSMT"/>
          <w:sz w:val="28"/>
          <w:szCs w:val="28"/>
        </w:rPr>
        <w:t>(Таштамиров Магомед Русланович,</w:t>
      </w:r>
      <w:r>
        <w:rPr>
          <w:sz w:val="28"/>
          <w:szCs w:val="28"/>
        </w:rPr>
        <w:t>Барзаева Малика Абдулаевна ) -2015г.</w:t>
      </w:r>
    </w:p>
    <w:p w:rsidR="000E1BB0" w:rsidRDefault="00F17BDF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11.  «Проблема безработицы </w:t>
      </w:r>
      <w:r>
        <w:rPr>
          <w:sz w:val="28"/>
          <w:szCs w:val="28"/>
        </w:rPr>
        <w:t>в современной России» Давыдова Е.Ю.</w:t>
      </w:r>
    </w:p>
    <w:p w:rsidR="000E1BB0" w:rsidRDefault="00F17BDF">
      <w:pPr>
        <w:pStyle w:val="Textbody"/>
        <w:spacing w:after="0"/>
      </w:pPr>
      <w:r>
        <w:rPr>
          <w:sz w:val="28"/>
          <w:szCs w:val="28"/>
        </w:rPr>
        <w:t xml:space="preserve">Журнал  </w:t>
      </w:r>
      <w:hyperlink r:id="rId20" w:history="1">
        <w:r>
          <w:rPr>
            <w:sz w:val="28"/>
            <w:szCs w:val="28"/>
          </w:rPr>
          <w:t>Территория науки</w:t>
        </w:r>
      </w:hyperlink>
      <w:r>
        <w:rPr>
          <w:sz w:val="28"/>
          <w:szCs w:val="28"/>
        </w:rPr>
        <w:t xml:space="preserve"> 2014 г.</w:t>
      </w:r>
    </w:p>
    <w:p w:rsidR="000E1BB0" w:rsidRDefault="00F17BDF">
      <w:pPr>
        <w:pStyle w:val="Textbody"/>
        <w:spacing w:after="0"/>
      </w:pPr>
      <w:r>
        <w:rPr>
          <w:sz w:val="28"/>
          <w:szCs w:val="28"/>
        </w:rPr>
        <w:t>12. «Безработица в России и в мире: анализ основных тенденций».Климова Ольга Сергеевна -2014г.</w:t>
      </w:r>
    </w:p>
    <w:p w:rsidR="000E1BB0" w:rsidRDefault="00F17BDF">
      <w:pPr>
        <w:pStyle w:val="Textbody"/>
        <w:spacing w:after="0"/>
      </w:pPr>
      <w:r>
        <w:t xml:space="preserve"> </w:t>
      </w:r>
    </w:p>
    <w:p w:rsidR="000E1BB0" w:rsidRDefault="000E1BB0">
      <w:pPr>
        <w:pStyle w:val="Textbody"/>
        <w:spacing w:after="0"/>
      </w:pPr>
    </w:p>
    <w:p w:rsidR="000E1BB0" w:rsidRDefault="000E1BB0">
      <w:pPr>
        <w:pStyle w:val="Standard"/>
        <w:autoSpaceDE w:val="0"/>
        <w:spacing w:after="160" w:line="256" w:lineRule="auto"/>
        <w:jc w:val="both"/>
      </w:pPr>
    </w:p>
    <w:sectPr w:rsidR="000E1BB0">
      <w:footerReference w:type="default" r:id="rId2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DF" w:rsidRDefault="00F17BDF">
      <w:r>
        <w:separator/>
      </w:r>
    </w:p>
  </w:endnote>
  <w:endnote w:type="continuationSeparator" w:id="0">
    <w:p w:rsidR="00F17BDF" w:rsidRDefault="00F1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HeitiSC-Light">
    <w:charset w:val="00"/>
    <w:family w:val="auto"/>
    <w:pitch w:val="default"/>
  </w:font>
  <w:font w:name="Wingdings-Regular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421" w:rsidRDefault="00F17BDF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DF" w:rsidRDefault="00F17BDF">
      <w:r>
        <w:rPr>
          <w:color w:val="000000"/>
        </w:rPr>
        <w:separator/>
      </w:r>
    </w:p>
  </w:footnote>
  <w:footnote w:type="continuationSeparator" w:id="0">
    <w:p w:rsidR="00F17BDF" w:rsidRDefault="00F17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5F"/>
    <w:multiLevelType w:val="multilevel"/>
    <w:tmpl w:val="D60E71A0"/>
    <w:styleLink w:val="RTF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01D61C5"/>
    <w:multiLevelType w:val="multilevel"/>
    <w:tmpl w:val="17CA2458"/>
    <w:styleLink w:val="RTFNum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63638C5"/>
    <w:multiLevelType w:val="multilevel"/>
    <w:tmpl w:val="318AC0BA"/>
    <w:styleLink w:val="RTF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8B86219"/>
    <w:multiLevelType w:val="multilevel"/>
    <w:tmpl w:val="27A8E082"/>
    <w:styleLink w:val="RTFNum9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B85547A"/>
    <w:multiLevelType w:val="multilevel"/>
    <w:tmpl w:val="2A9E7A6A"/>
    <w:styleLink w:val="RTFNum1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3D4C3CFA"/>
    <w:multiLevelType w:val="multilevel"/>
    <w:tmpl w:val="2BCA3DD6"/>
    <w:styleLink w:val="RTF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DD54406"/>
    <w:multiLevelType w:val="multilevel"/>
    <w:tmpl w:val="B6E2B456"/>
    <w:styleLink w:val="RTFNum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4AB2489B"/>
    <w:multiLevelType w:val="multilevel"/>
    <w:tmpl w:val="5BB0C29C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1317F8A"/>
    <w:multiLevelType w:val="multilevel"/>
    <w:tmpl w:val="6A42C6CC"/>
    <w:styleLink w:val="RTFNum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58BF5523"/>
    <w:multiLevelType w:val="multilevel"/>
    <w:tmpl w:val="E4067572"/>
    <w:styleLink w:val="RTFNum1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E662A6B"/>
    <w:multiLevelType w:val="multilevel"/>
    <w:tmpl w:val="1D026080"/>
    <w:styleLink w:val="RTFNum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603473FA"/>
    <w:multiLevelType w:val="multilevel"/>
    <w:tmpl w:val="0F8E0F32"/>
    <w:styleLink w:val="RTFNum8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05E3AB6"/>
    <w:multiLevelType w:val="multilevel"/>
    <w:tmpl w:val="4610217A"/>
    <w:styleLink w:val="RTFNum11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67696422"/>
    <w:multiLevelType w:val="multilevel"/>
    <w:tmpl w:val="7EE0E544"/>
    <w:styleLink w:val="RTFNum1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68140246"/>
    <w:multiLevelType w:val="multilevel"/>
    <w:tmpl w:val="B19AE0C0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DDD5590"/>
    <w:multiLevelType w:val="multilevel"/>
    <w:tmpl w:val="9CE0D2D4"/>
    <w:styleLink w:val="RTF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1BB0"/>
    <w:rsid w:val="000E1BB0"/>
    <w:rsid w:val="00427ADF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Textbody"/>
    <w:pPr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styleId="a0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0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a3"/>
    <w:pPr>
      <w:numPr>
        <w:numId w:val="1"/>
      </w:numPr>
    </w:pPr>
  </w:style>
  <w:style w:type="numbering" w:customStyle="1" w:styleId="RTFNum3">
    <w:name w:val="RTF_Num 3"/>
    <w:basedOn w:val="a3"/>
    <w:pPr>
      <w:numPr>
        <w:numId w:val="2"/>
      </w:numPr>
    </w:pPr>
  </w:style>
  <w:style w:type="numbering" w:customStyle="1" w:styleId="RTFNum4">
    <w:name w:val="RTF_Num 4"/>
    <w:basedOn w:val="a3"/>
    <w:pPr>
      <w:numPr>
        <w:numId w:val="3"/>
      </w:numPr>
    </w:pPr>
  </w:style>
  <w:style w:type="numbering" w:customStyle="1" w:styleId="RTFNum5">
    <w:name w:val="RTF_Num 5"/>
    <w:basedOn w:val="a3"/>
    <w:pPr>
      <w:numPr>
        <w:numId w:val="4"/>
      </w:numPr>
    </w:pPr>
  </w:style>
  <w:style w:type="numbering" w:customStyle="1" w:styleId="RTFNum6">
    <w:name w:val="RTF_Num 6"/>
    <w:basedOn w:val="a3"/>
    <w:pPr>
      <w:numPr>
        <w:numId w:val="5"/>
      </w:numPr>
    </w:pPr>
  </w:style>
  <w:style w:type="numbering" w:customStyle="1" w:styleId="RTFNum7">
    <w:name w:val="RTF_Num 7"/>
    <w:basedOn w:val="a3"/>
    <w:pPr>
      <w:numPr>
        <w:numId w:val="6"/>
      </w:numPr>
    </w:pPr>
  </w:style>
  <w:style w:type="numbering" w:customStyle="1" w:styleId="RTFNum8">
    <w:name w:val="RTF_Num 8"/>
    <w:basedOn w:val="a3"/>
    <w:pPr>
      <w:numPr>
        <w:numId w:val="7"/>
      </w:numPr>
    </w:pPr>
  </w:style>
  <w:style w:type="numbering" w:customStyle="1" w:styleId="RTFNum9">
    <w:name w:val="RTF_Num 9"/>
    <w:basedOn w:val="a3"/>
    <w:pPr>
      <w:numPr>
        <w:numId w:val="8"/>
      </w:numPr>
    </w:pPr>
  </w:style>
  <w:style w:type="numbering" w:customStyle="1" w:styleId="RTFNum10">
    <w:name w:val="RTF_Num 10"/>
    <w:basedOn w:val="a3"/>
    <w:pPr>
      <w:numPr>
        <w:numId w:val="9"/>
      </w:numPr>
    </w:pPr>
  </w:style>
  <w:style w:type="numbering" w:customStyle="1" w:styleId="RTFNum11">
    <w:name w:val="RTF_Num 11"/>
    <w:basedOn w:val="a3"/>
    <w:pPr>
      <w:numPr>
        <w:numId w:val="10"/>
      </w:numPr>
    </w:pPr>
  </w:style>
  <w:style w:type="numbering" w:customStyle="1" w:styleId="RTFNum12">
    <w:name w:val="RTF_Num 12"/>
    <w:basedOn w:val="a3"/>
    <w:pPr>
      <w:numPr>
        <w:numId w:val="11"/>
      </w:numPr>
    </w:pPr>
  </w:style>
  <w:style w:type="numbering" w:customStyle="1" w:styleId="RTFNum13">
    <w:name w:val="RTF_Num 13"/>
    <w:basedOn w:val="a3"/>
    <w:pPr>
      <w:numPr>
        <w:numId w:val="12"/>
      </w:numPr>
    </w:pPr>
  </w:style>
  <w:style w:type="numbering" w:customStyle="1" w:styleId="RTFNum14">
    <w:name w:val="RTF_Num 14"/>
    <w:basedOn w:val="a3"/>
    <w:pPr>
      <w:numPr>
        <w:numId w:val="13"/>
      </w:numPr>
    </w:pPr>
  </w:style>
  <w:style w:type="numbering" w:customStyle="1" w:styleId="RTFNum15">
    <w:name w:val="RTF_Num 15"/>
    <w:basedOn w:val="a3"/>
    <w:pPr>
      <w:numPr>
        <w:numId w:val="14"/>
      </w:numPr>
    </w:pPr>
  </w:style>
  <w:style w:type="numbering" w:customStyle="1" w:styleId="RTFNum16">
    <w:name w:val="RTF_Num 16"/>
    <w:basedOn w:val="a3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Textbody"/>
    <w:pPr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styleId="a0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0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a3"/>
    <w:pPr>
      <w:numPr>
        <w:numId w:val="1"/>
      </w:numPr>
    </w:pPr>
  </w:style>
  <w:style w:type="numbering" w:customStyle="1" w:styleId="RTFNum3">
    <w:name w:val="RTF_Num 3"/>
    <w:basedOn w:val="a3"/>
    <w:pPr>
      <w:numPr>
        <w:numId w:val="2"/>
      </w:numPr>
    </w:pPr>
  </w:style>
  <w:style w:type="numbering" w:customStyle="1" w:styleId="RTFNum4">
    <w:name w:val="RTF_Num 4"/>
    <w:basedOn w:val="a3"/>
    <w:pPr>
      <w:numPr>
        <w:numId w:val="3"/>
      </w:numPr>
    </w:pPr>
  </w:style>
  <w:style w:type="numbering" w:customStyle="1" w:styleId="RTFNum5">
    <w:name w:val="RTF_Num 5"/>
    <w:basedOn w:val="a3"/>
    <w:pPr>
      <w:numPr>
        <w:numId w:val="4"/>
      </w:numPr>
    </w:pPr>
  </w:style>
  <w:style w:type="numbering" w:customStyle="1" w:styleId="RTFNum6">
    <w:name w:val="RTF_Num 6"/>
    <w:basedOn w:val="a3"/>
    <w:pPr>
      <w:numPr>
        <w:numId w:val="5"/>
      </w:numPr>
    </w:pPr>
  </w:style>
  <w:style w:type="numbering" w:customStyle="1" w:styleId="RTFNum7">
    <w:name w:val="RTF_Num 7"/>
    <w:basedOn w:val="a3"/>
    <w:pPr>
      <w:numPr>
        <w:numId w:val="6"/>
      </w:numPr>
    </w:pPr>
  </w:style>
  <w:style w:type="numbering" w:customStyle="1" w:styleId="RTFNum8">
    <w:name w:val="RTF_Num 8"/>
    <w:basedOn w:val="a3"/>
    <w:pPr>
      <w:numPr>
        <w:numId w:val="7"/>
      </w:numPr>
    </w:pPr>
  </w:style>
  <w:style w:type="numbering" w:customStyle="1" w:styleId="RTFNum9">
    <w:name w:val="RTF_Num 9"/>
    <w:basedOn w:val="a3"/>
    <w:pPr>
      <w:numPr>
        <w:numId w:val="8"/>
      </w:numPr>
    </w:pPr>
  </w:style>
  <w:style w:type="numbering" w:customStyle="1" w:styleId="RTFNum10">
    <w:name w:val="RTF_Num 10"/>
    <w:basedOn w:val="a3"/>
    <w:pPr>
      <w:numPr>
        <w:numId w:val="9"/>
      </w:numPr>
    </w:pPr>
  </w:style>
  <w:style w:type="numbering" w:customStyle="1" w:styleId="RTFNum11">
    <w:name w:val="RTF_Num 11"/>
    <w:basedOn w:val="a3"/>
    <w:pPr>
      <w:numPr>
        <w:numId w:val="10"/>
      </w:numPr>
    </w:pPr>
  </w:style>
  <w:style w:type="numbering" w:customStyle="1" w:styleId="RTFNum12">
    <w:name w:val="RTF_Num 12"/>
    <w:basedOn w:val="a3"/>
    <w:pPr>
      <w:numPr>
        <w:numId w:val="11"/>
      </w:numPr>
    </w:pPr>
  </w:style>
  <w:style w:type="numbering" w:customStyle="1" w:styleId="RTFNum13">
    <w:name w:val="RTF_Num 13"/>
    <w:basedOn w:val="a3"/>
    <w:pPr>
      <w:numPr>
        <w:numId w:val="12"/>
      </w:numPr>
    </w:pPr>
  </w:style>
  <w:style w:type="numbering" w:customStyle="1" w:styleId="RTFNum14">
    <w:name w:val="RTF_Num 14"/>
    <w:basedOn w:val="a3"/>
    <w:pPr>
      <w:numPr>
        <w:numId w:val="13"/>
      </w:numPr>
    </w:pPr>
  </w:style>
  <w:style w:type="numbering" w:customStyle="1" w:styleId="RTFNum15">
    <w:name w:val="RTF_Num 15"/>
    <w:basedOn w:val="a3"/>
    <w:pPr>
      <w:numPr>
        <w:numId w:val="14"/>
      </w:numPr>
    </w:pPr>
  </w:style>
  <w:style w:type="numbering" w:customStyle="1" w:styleId="RTFNum16">
    <w:name w:val="RTF_Num 16"/>
    <w:basedOn w:val="a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anager.ru/tag/&#1076;&#1086;&#1089;&#1090;&#1080;&#1078;&#1077;&#1085;&#1080;&#1077;%22%20%5Co%20%22Posts%20tagged%20with%20&#1076;&#1086;&#1089;&#1090;&#1080;&#1078;&#1077;&#1085;&#1080;&#1077;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://www.gks.ru/bgd/free/b04_03/IssWWW.exe/Stg/d06/213.htm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23875/8/%22%20%5Cl%20%22block_7001" TargetMode="External"/><Relationship Id="rId17" Type="http://schemas.openxmlformats.org/officeDocument/2006/relationships/hyperlink" Target="http://bas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rud.mos.ru/" TargetMode="External"/><Relationship Id="rId20" Type="http://schemas.openxmlformats.org/officeDocument/2006/relationships/hyperlink" Target="http://cyberleninka.ru/journal/n/territoriya-nauk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manager.ru/tag/&#1086;&#1073;&#1077;&#1089;&#1087;&#1077;&#1095;&#1080;&#1074;&#1072;&#1090;&#1100;%22%20%5Co%20%22Posts%20tagged%20with%20&#1086;&#1073;&#1077;&#1089;&#1087;&#1077;&#1095;&#1080;&#1074;&#1072;&#1090;&#1100;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23" Type="http://schemas.openxmlformats.org/officeDocument/2006/relationships/theme" Target="theme/theme1.xml"/><Relationship Id="rId10" Type="http://schemas.openxmlformats.org/officeDocument/2006/relationships/hyperlink" Target="http://bmanager.ru/tag/&#1089;&#1090;&#1088;&#1091;&#1082;&#1090;&#1091;&#1088;&#1072;%22%20%5Co%20%22Posts%20tagged%20with%20&#1089;&#1090;&#1088;&#1091;&#1082;&#1090;&#1091;&#1088;&#1072;" TargetMode="External"/><Relationship Id="rId19" Type="http://schemas.openxmlformats.org/officeDocument/2006/relationships/hyperlink" Target="http://www.gks.ru/bgd/free/b00_24/IssWWW.exe/Stg/d000/i000040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manager.ru/tag/&#1087;&#1088;&#1086;&#1073;&#1083;&#1077;&#1084;&#1072;%22%20%5Co%20%22Posts%20tagged%20with%20&#1087;&#1088;&#1086;&#1073;&#1083;&#1077;&#1084;&#1072;" TargetMode="External"/><Relationship Id="rId14" Type="http://schemas.openxmlformats.org/officeDocument/2006/relationships/image" Target="media/image2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4817</Words>
  <Characters>27460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10.статья «Проблематика современного состояния безработицы в РФ»</vt:lpstr>
    </vt:vector>
  </TitlesOfParts>
  <Company>Rostelecom</Company>
  <LinksUpToDate>false</LinksUpToDate>
  <CharactersWithSpaces>32213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Киреева</dc:creator>
  <cp:lastModifiedBy>Dmitrij V Stolpovskih</cp:lastModifiedBy>
  <cp:revision>2</cp:revision>
  <dcterms:created xsi:type="dcterms:W3CDTF">2016-05-19T04:00:00Z</dcterms:created>
  <dcterms:modified xsi:type="dcterms:W3CDTF">2016-05-19T04:00:00Z</dcterms:modified>
</cp:coreProperties>
</file>